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2F74C" w14:textId="75AEBF67" w:rsidR="00F92B87" w:rsidRPr="00CB5FB0" w:rsidRDefault="00F92B87" w:rsidP="009275E0">
      <w:pPr>
        <w:rPr>
          <w:rFonts w:ascii="Source Sans Pro" w:hAnsi="Source Sans Pro"/>
          <w:b/>
          <w:sz w:val="28"/>
          <w:szCs w:val="28"/>
        </w:rPr>
      </w:pPr>
      <w:r w:rsidRPr="00CB5FB0">
        <w:rPr>
          <w:rFonts w:ascii="Source Sans Pro" w:hAnsi="Source Sans Pro"/>
          <w:b/>
          <w:sz w:val="28"/>
          <w:szCs w:val="28"/>
        </w:rPr>
        <w:t>WORKSHOP</w:t>
      </w:r>
      <w:r w:rsidR="009275E0" w:rsidRPr="00CB5FB0">
        <w:rPr>
          <w:rFonts w:ascii="Source Sans Pro" w:hAnsi="Source Sans Pro"/>
          <w:b/>
          <w:i/>
          <w:sz w:val="28"/>
          <w:szCs w:val="28"/>
        </w:rPr>
        <w:t xml:space="preserve"> </w:t>
      </w:r>
      <w:r w:rsidR="00CB5FB0" w:rsidRPr="00CB5FB0">
        <w:rPr>
          <w:rFonts w:ascii="Source Sans Pro" w:hAnsi="Source Sans Pro"/>
          <w:b/>
          <w:sz w:val="28"/>
          <w:szCs w:val="28"/>
        </w:rPr>
        <w:t>W9</w:t>
      </w:r>
    </w:p>
    <w:p w14:paraId="2FE7DEA5" w14:textId="42C6C5E7" w:rsidR="009275E0" w:rsidRPr="00F14254" w:rsidRDefault="009275E0" w:rsidP="009275E0">
      <w:pPr>
        <w:rPr>
          <w:rFonts w:ascii="Source Sans Pro" w:hAnsi="Source Sans Pro"/>
          <w:b/>
          <w:sz w:val="28"/>
          <w:szCs w:val="28"/>
        </w:rPr>
      </w:pPr>
      <w:r w:rsidRPr="00F14254">
        <w:rPr>
          <w:rFonts w:ascii="Source Sans Pro" w:hAnsi="Source Sans Pro"/>
          <w:b/>
          <w:sz w:val="28"/>
          <w:szCs w:val="28"/>
        </w:rPr>
        <w:t xml:space="preserve">Applying current philosophical insights on causality using Qualitative Comparative Analysis as an additional synthesis in systematic reviews to address complex interventions </w:t>
      </w:r>
    </w:p>
    <w:p w14:paraId="6D5519C9" w14:textId="3F92E62D" w:rsidR="009275E0" w:rsidRDefault="00CB5FB0" w:rsidP="009275E0">
      <w:pPr>
        <w:rPr>
          <w:rFonts w:ascii="Source Sans Pro" w:hAnsi="Source Sans Pro"/>
        </w:rPr>
      </w:pPr>
      <w:r>
        <w:rPr>
          <w:rFonts w:ascii="Source Sans Pro" w:hAnsi="Source Sans Pro"/>
        </w:rPr>
        <w:t>Submitted a</w:t>
      </w:r>
      <w:r w:rsidR="009275E0">
        <w:rPr>
          <w:rFonts w:ascii="Source Sans Pro" w:hAnsi="Source Sans Pro"/>
        </w:rPr>
        <w:t xml:space="preserve">bstract: </w:t>
      </w:r>
    </w:p>
    <w:p w14:paraId="74CB168C" w14:textId="03876B65" w:rsidR="009275E0" w:rsidRPr="005F24EB" w:rsidRDefault="009275E0" w:rsidP="009275E0">
      <w:pPr>
        <w:rPr>
          <w:rFonts w:ascii="Source Sans Pro" w:hAnsi="Source Sans Pro"/>
          <w:b/>
          <w:i/>
        </w:rPr>
      </w:pPr>
      <w:r w:rsidRPr="005F24EB">
        <w:rPr>
          <w:rFonts w:ascii="Source Sans Pro" w:hAnsi="Source Sans Pro"/>
          <w:b/>
          <w:i/>
        </w:rPr>
        <w:t>Objectives</w:t>
      </w:r>
    </w:p>
    <w:p w14:paraId="2E2CF3AB" w14:textId="7D2FA714" w:rsidR="009275E0" w:rsidRPr="005F24EB" w:rsidRDefault="00F92B87" w:rsidP="009275E0">
      <w:pPr>
        <w:pStyle w:val="ListParagraph"/>
        <w:numPr>
          <w:ilvl w:val="0"/>
          <w:numId w:val="1"/>
        </w:numPr>
        <w:rPr>
          <w:rFonts w:ascii="Source Sans Pro" w:hAnsi="Source Sans Pro"/>
        </w:rPr>
      </w:pPr>
      <w:r>
        <w:rPr>
          <w:rFonts w:ascii="Source Sans Pro" w:hAnsi="Source Sans Pro"/>
        </w:rPr>
        <w:t>I</w:t>
      </w:r>
      <w:r w:rsidR="009275E0">
        <w:rPr>
          <w:rFonts w:ascii="Source Sans Pro" w:hAnsi="Source Sans Pro"/>
        </w:rPr>
        <w:t xml:space="preserve">ntroduce </w:t>
      </w:r>
      <w:r w:rsidR="009275E0" w:rsidRPr="005F24EB">
        <w:rPr>
          <w:rFonts w:ascii="Source Sans Pro" w:hAnsi="Source Sans Pro"/>
        </w:rPr>
        <w:t>current philosophical perspectives on causality</w:t>
      </w:r>
      <w:r w:rsidR="009275E0">
        <w:rPr>
          <w:rFonts w:ascii="Source Sans Pro" w:hAnsi="Source Sans Pro"/>
        </w:rPr>
        <w:t xml:space="preserve"> to facilitate understanding of complex causal relationships in data.</w:t>
      </w:r>
      <w:r w:rsidR="009275E0" w:rsidRPr="005F24EB">
        <w:rPr>
          <w:rFonts w:ascii="Source Sans Pro" w:hAnsi="Source Sans Pro"/>
        </w:rPr>
        <w:t xml:space="preserve"> </w:t>
      </w:r>
    </w:p>
    <w:p w14:paraId="0D8CB5E0" w14:textId="28299C9C" w:rsidR="009275E0" w:rsidRDefault="00F92B87" w:rsidP="009275E0">
      <w:pPr>
        <w:pStyle w:val="ListParagraph"/>
        <w:numPr>
          <w:ilvl w:val="0"/>
          <w:numId w:val="1"/>
        </w:numPr>
        <w:spacing w:after="160" w:line="259" w:lineRule="auto"/>
        <w:rPr>
          <w:rFonts w:ascii="Source Sans Pro" w:hAnsi="Source Sans Pro"/>
        </w:rPr>
      </w:pPr>
      <w:r>
        <w:rPr>
          <w:rFonts w:ascii="Source Sans Pro" w:hAnsi="Source Sans Pro"/>
        </w:rPr>
        <w:t>I</w:t>
      </w:r>
      <w:r w:rsidR="009275E0">
        <w:rPr>
          <w:rFonts w:ascii="Source Sans Pro" w:hAnsi="Source Sans Pro"/>
        </w:rPr>
        <w:t xml:space="preserve">ntroduce </w:t>
      </w:r>
      <w:r w:rsidR="009275E0" w:rsidRPr="00F64A8A">
        <w:rPr>
          <w:rFonts w:ascii="Source Sans Pro" w:hAnsi="Source Sans Pro"/>
        </w:rPr>
        <w:t>concepts of Qualitative Comparative Analysis (QC</w:t>
      </w:r>
      <w:r w:rsidR="009275E0">
        <w:rPr>
          <w:rFonts w:ascii="Source Sans Pro" w:hAnsi="Source Sans Pro"/>
        </w:rPr>
        <w:t>A), a methodology assuming complex causality</w:t>
      </w:r>
      <w:r w:rsidR="009275E0" w:rsidRPr="00F64A8A">
        <w:rPr>
          <w:rFonts w:ascii="Source Sans Pro" w:hAnsi="Source Sans Pro"/>
        </w:rPr>
        <w:t xml:space="preserve">.   </w:t>
      </w:r>
    </w:p>
    <w:p w14:paraId="6A2A022D" w14:textId="5F69C757" w:rsidR="009275E0" w:rsidRPr="0035320D" w:rsidRDefault="00F92B87" w:rsidP="009275E0">
      <w:pPr>
        <w:pStyle w:val="ListParagraph"/>
        <w:numPr>
          <w:ilvl w:val="0"/>
          <w:numId w:val="1"/>
        </w:numPr>
        <w:spacing w:after="160" w:line="259" w:lineRule="auto"/>
        <w:rPr>
          <w:rFonts w:ascii="Source Sans Pro" w:hAnsi="Source Sans Pro"/>
        </w:rPr>
      </w:pPr>
      <w:r>
        <w:rPr>
          <w:rFonts w:ascii="Source Sans Pro" w:hAnsi="Source Sans Pro"/>
        </w:rPr>
        <w:t>D</w:t>
      </w:r>
      <w:r w:rsidR="009275E0" w:rsidRPr="00F64A8A">
        <w:rPr>
          <w:rFonts w:ascii="Source Sans Pro" w:hAnsi="Source Sans Pro"/>
        </w:rPr>
        <w:t>emonstrate</w:t>
      </w:r>
      <w:r w:rsidR="009275E0">
        <w:rPr>
          <w:rFonts w:ascii="Source Sans Pro" w:hAnsi="Source Sans Pro"/>
        </w:rPr>
        <w:t xml:space="preserve"> </w:t>
      </w:r>
      <w:r w:rsidR="009275E0" w:rsidRPr="00F64A8A">
        <w:rPr>
          <w:rFonts w:ascii="Source Sans Pro" w:hAnsi="Source Sans Pro"/>
        </w:rPr>
        <w:t>QCA</w:t>
      </w:r>
      <w:r w:rsidR="009275E0">
        <w:rPr>
          <w:rFonts w:ascii="Source Sans Pro" w:hAnsi="Source Sans Pro"/>
        </w:rPr>
        <w:t xml:space="preserve"> synthesis in systematic reviews</w:t>
      </w:r>
      <w:r w:rsidR="009275E0" w:rsidRPr="0035320D">
        <w:rPr>
          <w:rFonts w:ascii="Source Sans Pro" w:hAnsi="Source Sans Pro"/>
        </w:rPr>
        <w:t xml:space="preserve"> </w:t>
      </w:r>
      <w:r w:rsidR="009275E0">
        <w:rPr>
          <w:rFonts w:ascii="Source Sans Pro" w:hAnsi="Source Sans Pro"/>
        </w:rPr>
        <w:t xml:space="preserve">taking account of </w:t>
      </w:r>
      <w:r w:rsidR="009275E0" w:rsidRPr="0035320D">
        <w:rPr>
          <w:rFonts w:ascii="Source Sans Pro" w:hAnsi="Source Sans Pro"/>
        </w:rPr>
        <w:t>potential benefits, challenges and limitations.</w:t>
      </w:r>
    </w:p>
    <w:p w14:paraId="68A27434" w14:textId="660A2719" w:rsidR="002171CF" w:rsidRDefault="009275E0">
      <w:pPr>
        <w:rPr>
          <w:rFonts w:ascii="Source Sans Pro" w:hAnsi="Source Sans Pro"/>
        </w:rPr>
      </w:pPr>
      <w:r w:rsidRPr="005F24EB">
        <w:rPr>
          <w:rFonts w:ascii="Source Sans Pro" w:hAnsi="Source Sans Pro"/>
          <w:b/>
          <w:i/>
        </w:rPr>
        <w:t>Description:</w:t>
      </w:r>
      <w:r>
        <w:rPr>
          <w:rFonts w:ascii="Source Sans Pro" w:hAnsi="Source Sans Pro"/>
          <w:b/>
          <w:i/>
        </w:rPr>
        <w:t xml:space="preserve"> </w:t>
      </w:r>
      <w:r>
        <w:rPr>
          <w:rFonts w:ascii="Source Sans Pro" w:hAnsi="Source Sans Pro"/>
        </w:rPr>
        <w:t>We outline causal philosophical accounts and a synthesis method from sociology, QCA. QCA allows synthesis of both quantitative and qualitative data. Its use may expand the systematic review toolkit for complex interventions to explore variance across studies. We show how these causal accounts operate within the QCA set theoretic approach:</w:t>
      </w:r>
      <w:r w:rsidRPr="00FA7B44">
        <w:rPr>
          <w:rFonts w:ascii="Source Sans Pro" w:hAnsi="Source Sans Pro"/>
        </w:rPr>
        <w:t xml:space="preserve"> </w:t>
      </w:r>
      <w:proofErr w:type="spellStart"/>
      <w:r>
        <w:rPr>
          <w:rFonts w:ascii="Source Sans Pro" w:hAnsi="Source Sans Pro"/>
        </w:rPr>
        <w:t>equifinality</w:t>
      </w:r>
      <w:proofErr w:type="spellEnd"/>
      <w:r>
        <w:rPr>
          <w:rFonts w:ascii="Source Sans Pro" w:hAnsi="Source Sans Pro"/>
        </w:rPr>
        <w:t>, asymmetry, and configurations of causal factors (</w:t>
      </w:r>
      <w:r>
        <w:rPr>
          <w:rFonts w:ascii="Source Sans Pro" w:hAnsi="Source Sans Pro"/>
          <w:u w:val="single"/>
        </w:rPr>
        <w:t>10</w:t>
      </w:r>
      <w:r w:rsidRPr="00F93891">
        <w:rPr>
          <w:rFonts w:ascii="Source Sans Pro" w:hAnsi="Source Sans Pro"/>
          <w:u w:val="single"/>
        </w:rPr>
        <w:t>mins presentation</w:t>
      </w:r>
      <w:r>
        <w:rPr>
          <w:rFonts w:ascii="Source Sans Pro" w:hAnsi="Source Sans Pro"/>
        </w:rPr>
        <w:t xml:space="preserve">). </w:t>
      </w:r>
      <w:r w:rsidRPr="003E5D49">
        <w:rPr>
          <w:rFonts w:ascii="Source Sans Pro" w:hAnsi="Source Sans Pro"/>
        </w:rPr>
        <w:t xml:space="preserve">Participants ‘play’ with these concepts to increase understanding (5 mins). </w:t>
      </w:r>
      <w:r>
        <w:rPr>
          <w:rFonts w:ascii="Source Sans Pro" w:hAnsi="Source Sans Pro"/>
        </w:rPr>
        <w:t>Using examples from systematic reviews f</w:t>
      </w:r>
      <w:r w:rsidRPr="003E5D49">
        <w:rPr>
          <w:rFonts w:ascii="Source Sans Pro" w:hAnsi="Source Sans Pro"/>
        </w:rPr>
        <w:t>acilitators outlin</w:t>
      </w:r>
      <w:r>
        <w:rPr>
          <w:rFonts w:ascii="Source Sans Pro" w:hAnsi="Source Sans Pro"/>
        </w:rPr>
        <w:t>e the method familiarising participants with the ‘truth table’ – a matrix of cases, causal factors, and outcome with set membership scores (</w:t>
      </w:r>
      <w:r w:rsidRPr="00F93891">
        <w:rPr>
          <w:rFonts w:ascii="Source Sans Pro" w:hAnsi="Source Sans Pro"/>
          <w:u w:val="single"/>
        </w:rPr>
        <w:t>15</w:t>
      </w:r>
      <w:r>
        <w:rPr>
          <w:rFonts w:ascii="Source Sans Pro" w:hAnsi="Source Sans Pro"/>
          <w:u w:val="single"/>
        </w:rPr>
        <w:t xml:space="preserve"> </w:t>
      </w:r>
      <w:r w:rsidRPr="00F93891">
        <w:rPr>
          <w:rFonts w:ascii="Source Sans Pro" w:hAnsi="Source Sans Pro"/>
          <w:u w:val="single"/>
        </w:rPr>
        <w:t>mins presentation</w:t>
      </w:r>
      <w:r>
        <w:rPr>
          <w:rFonts w:ascii="Source Sans Pro" w:hAnsi="Source Sans Pro"/>
        </w:rPr>
        <w:t>). Participants will compare case examples of systematic reviews with and without a QCA synthesis to explore difference in approaches (</w:t>
      </w:r>
      <w:r w:rsidRPr="00B24BB7">
        <w:rPr>
          <w:rFonts w:ascii="Source Sans Pro" w:hAnsi="Source Sans Pro"/>
          <w:u w:val="single"/>
        </w:rPr>
        <w:t>50 mins, group work and feedback</w:t>
      </w:r>
      <w:r>
        <w:rPr>
          <w:rFonts w:ascii="Source Sans Pro" w:hAnsi="Source Sans Pro"/>
        </w:rPr>
        <w:t xml:space="preserve">). We end with discussion using participants’ own experience of challenging, </w:t>
      </w:r>
      <w:r w:rsidRPr="00780FCA">
        <w:rPr>
          <w:rFonts w:ascii="Source Sans Pro" w:hAnsi="Source Sans Pro"/>
        </w:rPr>
        <w:t>multi-c</w:t>
      </w:r>
      <w:r>
        <w:rPr>
          <w:rFonts w:ascii="Source Sans Pro" w:hAnsi="Source Sans Pro"/>
        </w:rPr>
        <w:t>omponent, complex interventions in complex contexts and whether QCA has utility in the systematic review environment (</w:t>
      </w:r>
      <w:r>
        <w:rPr>
          <w:rFonts w:ascii="Source Sans Pro" w:hAnsi="Source Sans Pro"/>
          <w:u w:val="single"/>
        </w:rPr>
        <w:t xml:space="preserve">10 mins </w:t>
      </w:r>
      <w:r w:rsidRPr="00B24BB7">
        <w:rPr>
          <w:rFonts w:ascii="Source Sans Pro" w:hAnsi="Source Sans Pro"/>
          <w:u w:val="single"/>
        </w:rPr>
        <w:t>discussion</w:t>
      </w:r>
      <w:r>
        <w:rPr>
          <w:rFonts w:ascii="Source Sans Pro" w:hAnsi="Source Sans Pro"/>
        </w:rPr>
        <w:t xml:space="preserve">). </w:t>
      </w:r>
    </w:p>
    <w:p w14:paraId="3B50D265" w14:textId="2ABDE759" w:rsidR="009275E0" w:rsidRPr="00BE1EF1" w:rsidRDefault="00CB5FB0">
      <w:pPr>
        <w:rPr>
          <w:rFonts w:ascii="Source Sans Pro" w:hAnsi="Source Sans Pro"/>
        </w:rPr>
      </w:pPr>
      <w:r>
        <w:rPr>
          <w:rFonts w:ascii="Source Sans Pro" w:hAnsi="Source Sans Pro"/>
        </w:rPr>
        <w:t>WE WILL FINE TUNE THESE TIMINGS.</w:t>
      </w:r>
    </w:p>
    <w:p w14:paraId="26A44EED" w14:textId="77777777" w:rsidR="002171CF" w:rsidRPr="00F14254" w:rsidRDefault="009275E0" w:rsidP="00F14254">
      <w:pPr>
        <w:jc w:val="center"/>
        <w:rPr>
          <w:rFonts w:ascii="Source Sans Pro" w:hAnsi="Source Sans Pro"/>
          <w:b/>
          <w:sz w:val="28"/>
          <w:szCs w:val="28"/>
        </w:rPr>
      </w:pPr>
      <w:r w:rsidRPr="00F14254">
        <w:rPr>
          <w:rFonts w:ascii="Source Sans Pro" w:hAnsi="Source Sans Pro"/>
          <w:b/>
          <w:sz w:val="28"/>
          <w:szCs w:val="28"/>
        </w:rPr>
        <w:t>PARTICIPANT INFORMATION SHEET</w:t>
      </w:r>
    </w:p>
    <w:p w14:paraId="463C05E8" w14:textId="5DF4209E" w:rsidR="00F92B87" w:rsidRPr="00F14254" w:rsidRDefault="00F92B87">
      <w:pPr>
        <w:rPr>
          <w:rFonts w:ascii="Source Sans Pro Semibold" w:hAnsi="Source Sans Pro Semibold"/>
          <w:sz w:val="24"/>
          <w:szCs w:val="24"/>
        </w:rPr>
      </w:pPr>
      <w:r w:rsidRPr="00F14254">
        <w:rPr>
          <w:rFonts w:ascii="Source Sans Pro Semibold" w:hAnsi="Source Sans Pro Semibold"/>
          <w:sz w:val="24"/>
          <w:szCs w:val="24"/>
        </w:rPr>
        <w:t>Introduction</w:t>
      </w:r>
    </w:p>
    <w:p w14:paraId="7D4D2430" w14:textId="70BEE191" w:rsidR="00E64373" w:rsidRDefault="002171CF">
      <w:pPr>
        <w:rPr>
          <w:rFonts w:ascii="Source Sans Pro" w:hAnsi="Source Sans Pro"/>
        </w:rPr>
      </w:pPr>
      <w:r w:rsidRPr="00BE1EF1">
        <w:rPr>
          <w:rFonts w:ascii="Source Sans Pro" w:hAnsi="Source Sans Pro"/>
        </w:rPr>
        <w:t>This workshop briefly introduces concepts of complex causality and a set of methods pioneered by Charles Ragin</w:t>
      </w:r>
      <w:r w:rsidR="00267001">
        <w:rPr>
          <w:rFonts w:ascii="Source Sans Pro" w:hAnsi="Source Sans Pro"/>
          <w:vertAlign w:val="superscript"/>
        </w:rPr>
        <w:t xml:space="preserve"> </w:t>
      </w:r>
      <w:r w:rsidRPr="00BE1EF1">
        <w:rPr>
          <w:rFonts w:ascii="Source Sans Pro" w:hAnsi="Source Sans Pro"/>
        </w:rPr>
        <w:t>to address complex causal relations</w:t>
      </w:r>
      <w:r w:rsidR="00A81969">
        <w:rPr>
          <w:rFonts w:ascii="Source Sans Pro" w:hAnsi="Source Sans Pro"/>
        </w:rPr>
        <w:t xml:space="preserve"> in social systems</w:t>
      </w:r>
      <w:r w:rsidRPr="00BE1EF1">
        <w:rPr>
          <w:rFonts w:ascii="Source Sans Pro" w:hAnsi="Source Sans Pro"/>
        </w:rPr>
        <w:t>. The method Qualitative Comparative Analysis</w:t>
      </w:r>
      <w:r w:rsidR="005811E0" w:rsidRPr="00BE1EF1">
        <w:rPr>
          <w:rFonts w:ascii="Source Sans Pro" w:hAnsi="Source Sans Pro"/>
        </w:rPr>
        <w:t xml:space="preserve"> (QCA)</w:t>
      </w:r>
      <w:r w:rsidRPr="00BE1EF1">
        <w:rPr>
          <w:rFonts w:ascii="Source Sans Pro" w:hAnsi="Source Sans Pro"/>
        </w:rPr>
        <w:t xml:space="preserve"> is described as a case-based approach</w:t>
      </w:r>
      <w:r w:rsidR="00CB5FB0">
        <w:rPr>
          <w:rFonts w:ascii="Source Sans Pro" w:hAnsi="Source Sans Pro"/>
        </w:rPr>
        <w:t xml:space="preserve"> that sits between case study and </w:t>
      </w:r>
      <w:r w:rsidR="00CC3ABE">
        <w:rPr>
          <w:rFonts w:ascii="Source Sans Pro" w:hAnsi="Source Sans Pro"/>
        </w:rPr>
        <w:t>variable oriented approach</w:t>
      </w:r>
      <w:r w:rsidR="00CB5FB0">
        <w:rPr>
          <w:rFonts w:ascii="Source Sans Pro" w:hAnsi="Source Sans Pro"/>
        </w:rPr>
        <w:t>es</w:t>
      </w:r>
      <w:r w:rsidR="0071123F">
        <w:rPr>
          <w:rFonts w:ascii="Source Sans Pro" w:hAnsi="Source Sans Pro"/>
        </w:rPr>
        <w:t>. I</w:t>
      </w:r>
      <w:r w:rsidR="00CC3ABE">
        <w:rPr>
          <w:rFonts w:ascii="Source Sans Pro" w:hAnsi="Source Sans Pro"/>
        </w:rPr>
        <w:t xml:space="preserve">t aims to achieve </w:t>
      </w:r>
      <w:r w:rsidR="00CC3ABE">
        <w:t xml:space="preserve">a </w:t>
      </w:r>
      <w:r w:rsidR="00CC3ABE" w:rsidRPr="00CC3ABE">
        <w:rPr>
          <w:rFonts w:ascii="Source Sans Pro" w:hAnsi="Source Sans Pro"/>
        </w:rPr>
        <w:t xml:space="preserve">deep holistic understanding of </w:t>
      </w:r>
      <w:r w:rsidR="0071123F">
        <w:rPr>
          <w:rFonts w:ascii="Source Sans Pro" w:hAnsi="Source Sans Pro"/>
        </w:rPr>
        <w:t xml:space="preserve">‘cases’, i.e. </w:t>
      </w:r>
      <w:r w:rsidR="00CC3ABE" w:rsidRPr="00CC3ABE">
        <w:rPr>
          <w:rFonts w:ascii="Source Sans Pro" w:hAnsi="Source Sans Pro"/>
        </w:rPr>
        <w:t>interventions, their features and the context in which they occur</w:t>
      </w:r>
      <w:r w:rsidRPr="00BE1EF1">
        <w:rPr>
          <w:rFonts w:ascii="Source Sans Pro" w:hAnsi="Source Sans Pro"/>
        </w:rPr>
        <w:t xml:space="preserve">. </w:t>
      </w:r>
      <w:r w:rsidR="00CC3ABE">
        <w:rPr>
          <w:rFonts w:ascii="Source Sans Pro" w:hAnsi="Source Sans Pro"/>
        </w:rPr>
        <w:t>Ragin would describe QCA as a research strategy that combines attributes of variable and case orientated research, Fig 1.</w:t>
      </w:r>
      <w:r w:rsidR="00CB5FB0">
        <w:rPr>
          <w:rFonts w:ascii="Source Sans Pro" w:hAnsi="Source Sans Pro"/>
        </w:rPr>
        <w:t xml:space="preserve"> </w:t>
      </w:r>
      <w:r w:rsidRPr="00BE1EF1">
        <w:rPr>
          <w:rFonts w:ascii="Source Sans Pro" w:hAnsi="Source Sans Pro"/>
        </w:rPr>
        <w:t xml:space="preserve">Cases are compared to </w:t>
      </w:r>
      <w:r w:rsidR="00BA73A3">
        <w:rPr>
          <w:rFonts w:ascii="Source Sans Pro" w:hAnsi="Source Sans Pro"/>
        </w:rPr>
        <w:t xml:space="preserve">observe patterns </w:t>
      </w:r>
      <w:r w:rsidR="0071123F">
        <w:rPr>
          <w:rFonts w:ascii="Source Sans Pro" w:hAnsi="Source Sans Pro"/>
        </w:rPr>
        <w:t xml:space="preserve">in the variables </w:t>
      </w:r>
      <w:r w:rsidR="00BA73A3">
        <w:rPr>
          <w:rFonts w:ascii="Source Sans Pro" w:hAnsi="Source Sans Pro"/>
        </w:rPr>
        <w:t>across</w:t>
      </w:r>
      <w:r w:rsidR="005811E0" w:rsidRPr="00BE1EF1">
        <w:rPr>
          <w:rFonts w:ascii="Source Sans Pro" w:hAnsi="Source Sans Pro"/>
        </w:rPr>
        <w:t xml:space="preserve"> cases. </w:t>
      </w:r>
      <w:r w:rsidR="00BA73A3">
        <w:rPr>
          <w:rFonts w:ascii="Source Sans Pro" w:hAnsi="Source Sans Pro"/>
        </w:rPr>
        <w:t>H</w:t>
      </w:r>
      <w:r w:rsidR="00BA73A3" w:rsidRPr="00BE1EF1">
        <w:rPr>
          <w:rFonts w:ascii="Source Sans Pro" w:hAnsi="Source Sans Pro"/>
        </w:rPr>
        <w:t>eterogeneity is assumed amongst cases that result in the same outcome</w:t>
      </w:r>
      <w:r w:rsidR="00BA73A3">
        <w:rPr>
          <w:rFonts w:ascii="Source Sans Pro" w:hAnsi="Source Sans Pro"/>
        </w:rPr>
        <w:t xml:space="preserve"> allowing exploration of variation between cases</w:t>
      </w:r>
      <w:r w:rsidR="00BA73A3" w:rsidRPr="00BE1EF1">
        <w:rPr>
          <w:rFonts w:ascii="Source Sans Pro" w:hAnsi="Source Sans Pro"/>
        </w:rPr>
        <w:t xml:space="preserve">. </w:t>
      </w:r>
      <w:r w:rsidR="00CB5FB0">
        <w:rPr>
          <w:rFonts w:ascii="Source Sans Pro" w:hAnsi="Source Sans Pro"/>
        </w:rPr>
        <w:t>QCA</w:t>
      </w:r>
      <w:r w:rsidR="005811E0" w:rsidRPr="00BE1EF1">
        <w:rPr>
          <w:rFonts w:ascii="Source Sans Pro" w:hAnsi="Source Sans Pro"/>
        </w:rPr>
        <w:t xml:space="preserve"> is quite different to the net effects approach of meta-analysis. </w:t>
      </w:r>
      <w:r w:rsidR="00363AA5">
        <w:rPr>
          <w:rFonts w:ascii="Source Sans Pro" w:hAnsi="Source Sans Pro"/>
        </w:rPr>
        <w:t xml:space="preserve">That </w:t>
      </w:r>
      <w:r w:rsidR="009275E0">
        <w:rPr>
          <w:rFonts w:ascii="Source Sans Pro" w:hAnsi="Source Sans Pro"/>
        </w:rPr>
        <w:t>is,</w:t>
      </w:r>
      <w:r w:rsidR="00363AA5">
        <w:rPr>
          <w:rFonts w:ascii="Source Sans Pro" w:hAnsi="Source Sans Pro"/>
        </w:rPr>
        <w:t xml:space="preserve"> it does not prov</w:t>
      </w:r>
      <w:r w:rsidR="00077FBE">
        <w:rPr>
          <w:rFonts w:ascii="Source Sans Pro" w:hAnsi="Source Sans Pro"/>
        </w:rPr>
        <w:t>ide statistical inference but</w:t>
      </w:r>
      <w:r w:rsidR="00363AA5">
        <w:rPr>
          <w:rFonts w:ascii="Source Sans Pro" w:hAnsi="Source Sans Pro"/>
        </w:rPr>
        <w:t xml:space="preserve"> </w:t>
      </w:r>
      <w:r w:rsidR="009275E0">
        <w:rPr>
          <w:rFonts w:ascii="Source Sans Pro" w:hAnsi="Source Sans Pro"/>
        </w:rPr>
        <w:t>infers the best explanation</w:t>
      </w:r>
      <w:r w:rsidR="00657166">
        <w:rPr>
          <w:rFonts w:ascii="Source Sans Pro" w:hAnsi="Source Sans Pro"/>
        </w:rPr>
        <w:t>,</w:t>
      </w:r>
      <w:r w:rsidR="00077FBE">
        <w:rPr>
          <w:rFonts w:ascii="Source Sans Pro" w:hAnsi="Source Sans Pro"/>
        </w:rPr>
        <w:t xml:space="preserve"> meaning it examines process</w:t>
      </w:r>
      <w:r w:rsidR="0071123F">
        <w:rPr>
          <w:rFonts w:ascii="Source Sans Pro" w:hAnsi="Source Sans Pro"/>
        </w:rPr>
        <w:t>es</w:t>
      </w:r>
      <w:r w:rsidR="00077FBE">
        <w:rPr>
          <w:rFonts w:ascii="Source Sans Pro" w:hAnsi="Source Sans Pro"/>
        </w:rPr>
        <w:t xml:space="preserve"> and mechanisms </w:t>
      </w:r>
      <w:r w:rsidR="00F92B87">
        <w:rPr>
          <w:rFonts w:ascii="Source Sans Pro" w:hAnsi="Source Sans Pro"/>
        </w:rPr>
        <w:t xml:space="preserve">retrospectively across cases with a pre-defined </w:t>
      </w:r>
      <w:r w:rsidR="00077FBE">
        <w:rPr>
          <w:rFonts w:ascii="Source Sans Pro" w:hAnsi="Source Sans Pro"/>
        </w:rPr>
        <w:t xml:space="preserve">outcome </w:t>
      </w:r>
      <w:r w:rsidR="00F92B87">
        <w:rPr>
          <w:rFonts w:ascii="Source Sans Pro" w:hAnsi="Source Sans Pro"/>
        </w:rPr>
        <w:t xml:space="preserve">of interest. </w:t>
      </w:r>
      <w:r w:rsidR="00CB5FB0">
        <w:rPr>
          <w:rFonts w:ascii="Source Sans Pro" w:hAnsi="Source Sans Pro"/>
        </w:rPr>
        <w:t xml:space="preserve">This </w:t>
      </w:r>
      <w:r w:rsidR="005811E0" w:rsidRPr="00BE1EF1">
        <w:rPr>
          <w:rFonts w:ascii="Source Sans Pro" w:hAnsi="Source Sans Pro"/>
        </w:rPr>
        <w:t xml:space="preserve">method originated from historical and political science to model the complex reality of the social world </w:t>
      </w:r>
      <w:r w:rsidR="005811E0" w:rsidRPr="00BE1EF1">
        <w:rPr>
          <w:rFonts w:ascii="Source Sans Pro" w:hAnsi="Source Sans Pro"/>
        </w:rPr>
        <w:lastRenderedPageBreak/>
        <w:t xml:space="preserve">and social relationships. </w:t>
      </w:r>
      <w:r w:rsidR="00077FBE">
        <w:rPr>
          <w:rFonts w:ascii="Source Sans Pro" w:hAnsi="Source Sans Pro"/>
        </w:rPr>
        <w:t xml:space="preserve">It is important not to be misled by the ‘Qualitative’ in QCA. </w:t>
      </w:r>
      <w:r w:rsidR="00F92B87">
        <w:rPr>
          <w:rFonts w:ascii="Source Sans Pro" w:hAnsi="Source Sans Pro"/>
        </w:rPr>
        <w:t>D</w:t>
      </w:r>
      <w:r w:rsidR="001E4761">
        <w:rPr>
          <w:rFonts w:ascii="Source Sans Pro" w:hAnsi="Source Sans Pro"/>
        </w:rPr>
        <w:t xml:space="preserve">ata can come from a range of sources, trials, surveys, </w:t>
      </w:r>
      <w:r w:rsidR="00F92B87">
        <w:rPr>
          <w:rFonts w:ascii="Source Sans Pro" w:hAnsi="Source Sans Pro"/>
        </w:rPr>
        <w:t xml:space="preserve">epidemiological studies, </w:t>
      </w:r>
      <w:r w:rsidR="001E4761">
        <w:rPr>
          <w:rFonts w:ascii="Source Sans Pro" w:hAnsi="Source Sans Pro"/>
        </w:rPr>
        <w:t>qualitative research, etc.</w:t>
      </w:r>
      <w:r w:rsidR="00F92B87">
        <w:rPr>
          <w:rFonts w:ascii="Source Sans Pro" w:hAnsi="Source Sans Pro"/>
        </w:rPr>
        <w:t xml:space="preserve"> </w:t>
      </w:r>
    </w:p>
    <w:p w14:paraId="08749299" w14:textId="0AF6A003" w:rsidR="002171CF" w:rsidRPr="00BE1EF1" w:rsidRDefault="00E64373">
      <w:pPr>
        <w:rPr>
          <w:rFonts w:ascii="Source Sans Pro" w:hAnsi="Source Sans Pro"/>
        </w:rPr>
      </w:pPr>
      <w:r w:rsidRPr="00E64373">
        <w:rPr>
          <w:rFonts w:ascii="Source Sans Pro" w:hAnsi="Source Sans Pro"/>
          <w:noProof/>
          <w:lang w:eastAsia="en-GB"/>
        </w:rPr>
        <w:drawing>
          <wp:inline distT="0" distB="0" distL="0" distR="0" wp14:anchorId="32653A0E" wp14:editId="0BB045F8">
            <wp:extent cx="5731510" cy="3223895"/>
            <wp:effectExtent l="19050" t="19050" r="21590"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223895"/>
                    </a:xfrm>
                    <a:prstGeom prst="rect">
                      <a:avLst/>
                    </a:prstGeom>
                    <a:ln>
                      <a:solidFill>
                        <a:srgbClr val="C00000"/>
                      </a:solidFill>
                    </a:ln>
                  </pic:spPr>
                </pic:pic>
              </a:graphicData>
            </a:graphic>
          </wp:inline>
        </w:drawing>
      </w:r>
      <w:r>
        <w:rPr>
          <w:rFonts w:ascii="Source Sans Pro" w:hAnsi="Source Sans Pro"/>
        </w:rPr>
        <w:t xml:space="preserve"> </w:t>
      </w:r>
    </w:p>
    <w:p w14:paraId="49DE77AA" w14:textId="2479AE9A" w:rsidR="00267001" w:rsidRPr="00267001" w:rsidRDefault="00267001">
      <w:pPr>
        <w:rPr>
          <w:rFonts w:ascii="Source Sans Pro" w:hAnsi="Source Sans Pro"/>
          <w:sz w:val="18"/>
          <w:szCs w:val="18"/>
        </w:rPr>
      </w:pPr>
      <w:r w:rsidRPr="00267001">
        <w:rPr>
          <w:rFonts w:ascii="Source Sans Pro" w:hAnsi="Source Sans Pro"/>
          <w:sz w:val="18"/>
          <w:szCs w:val="18"/>
        </w:rPr>
        <w:t>S</w:t>
      </w:r>
      <w:r w:rsidR="00CB5FB0">
        <w:rPr>
          <w:rFonts w:ascii="Source Sans Pro" w:hAnsi="Source Sans Pro"/>
          <w:sz w:val="18"/>
          <w:szCs w:val="18"/>
        </w:rPr>
        <w:t>lide provided by J. Chandler, PhD student, Bangor University.</w:t>
      </w:r>
    </w:p>
    <w:p w14:paraId="0DE4098D" w14:textId="7F250284" w:rsidR="00E64373" w:rsidRDefault="00267001">
      <w:pPr>
        <w:rPr>
          <w:rFonts w:ascii="Source Sans Pro" w:hAnsi="Source Sans Pro"/>
        </w:rPr>
      </w:pPr>
      <w:r>
        <w:rPr>
          <w:rFonts w:ascii="Source Sans Pro" w:hAnsi="Source Sans Pro"/>
        </w:rPr>
        <w:t xml:space="preserve">Fig. 1 </w:t>
      </w:r>
    </w:p>
    <w:p w14:paraId="160B72D0" w14:textId="0526871F" w:rsidR="00267001" w:rsidRPr="00267001" w:rsidRDefault="00267001">
      <w:pPr>
        <w:rPr>
          <w:rFonts w:ascii="Source Sans Pro" w:hAnsi="Source Sans Pro"/>
          <w:sz w:val="24"/>
          <w:szCs w:val="24"/>
        </w:rPr>
      </w:pPr>
      <w:r w:rsidRPr="00267001">
        <w:rPr>
          <w:rFonts w:ascii="Source Sans Pro" w:hAnsi="Source Sans Pro"/>
          <w:sz w:val="24"/>
          <w:szCs w:val="24"/>
        </w:rPr>
        <w:t>The following</w:t>
      </w:r>
      <w:r>
        <w:rPr>
          <w:rFonts w:ascii="Source Sans Pro" w:hAnsi="Source Sans Pro"/>
          <w:sz w:val="24"/>
          <w:szCs w:val="24"/>
        </w:rPr>
        <w:t xml:space="preserve"> fig. 2 and 3</w:t>
      </w:r>
      <w:r w:rsidRPr="00267001">
        <w:rPr>
          <w:rFonts w:ascii="Source Sans Pro" w:hAnsi="Source Sans Pro"/>
          <w:sz w:val="24"/>
          <w:szCs w:val="24"/>
        </w:rPr>
        <w:t xml:space="preserve"> </w:t>
      </w:r>
      <w:r>
        <w:rPr>
          <w:rFonts w:ascii="Source Sans Pro" w:hAnsi="Source Sans Pro"/>
          <w:sz w:val="24"/>
          <w:szCs w:val="24"/>
        </w:rPr>
        <w:t>compare and distinguish QCA with both qualitative and quantitative methods.</w:t>
      </w:r>
      <w:r w:rsidRPr="00267001">
        <w:rPr>
          <w:rFonts w:ascii="Source Sans Pro" w:hAnsi="Source Sans Pro"/>
          <w:sz w:val="24"/>
          <w:szCs w:val="24"/>
        </w:rPr>
        <w:t xml:space="preserve"> </w:t>
      </w:r>
    </w:p>
    <w:p w14:paraId="5152475C" w14:textId="1E68E5AD" w:rsidR="00267001" w:rsidRDefault="00267001">
      <w:pPr>
        <w:rPr>
          <w:rFonts w:ascii="Source Sans Pro Semibold" w:hAnsi="Source Sans Pro Semibold"/>
          <w:sz w:val="24"/>
          <w:szCs w:val="24"/>
        </w:rPr>
      </w:pPr>
      <w:r w:rsidRPr="00267001">
        <w:rPr>
          <w:rFonts w:ascii="Source Sans Pro Semibold" w:hAnsi="Source Sans Pro Semibold"/>
          <w:noProof/>
          <w:sz w:val="24"/>
          <w:szCs w:val="24"/>
          <w:lang w:eastAsia="en-GB"/>
        </w:rPr>
        <w:drawing>
          <wp:inline distT="0" distB="0" distL="0" distR="0" wp14:anchorId="393FF1D8" wp14:editId="3C25994E">
            <wp:extent cx="5057775" cy="3793331"/>
            <wp:effectExtent l="19050" t="19050" r="9525" b="171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68388" cy="3801291"/>
                    </a:xfrm>
                    <a:prstGeom prst="rect">
                      <a:avLst/>
                    </a:prstGeom>
                    <a:ln w="19050">
                      <a:solidFill>
                        <a:srgbClr val="002060"/>
                      </a:solidFill>
                    </a:ln>
                  </pic:spPr>
                </pic:pic>
              </a:graphicData>
            </a:graphic>
          </wp:inline>
        </w:drawing>
      </w:r>
    </w:p>
    <w:p w14:paraId="78F23266" w14:textId="6E294931" w:rsidR="00267001" w:rsidRDefault="00A81969">
      <w:pPr>
        <w:rPr>
          <w:rFonts w:ascii="Source Sans Pro" w:hAnsi="Source Sans Pro"/>
          <w:sz w:val="18"/>
          <w:szCs w:val="18"/>
        </w:rPr>
      </w:pPr>
      <w:r>
        <w:rPr>
          <w:rFonts w:ascii="Source Sans Pro" w:hAnsi="Source Sans Pro"/>
          <w:sz w:val="18"/>
          <w:szCs w:val="18"/>
        </w:rPr>
        <w:lastRenderedPageBreak/>
        <w:t>Slide provided by L. Kahwati, RTI</w:t>
      </w:r>
    </w:p>
    <w:p w14:paraId="308A27F7" w14:textId="6849EA7F" w:rsidR="00267001" w:rsidRPr="00267001" w:rsidRDefault="00267001">
      <w:pPr>
        <w:rPr>
          <w:rFonts w:ascii="Source Sans Pro" w:hAnsi="Source Sans Pro"/>
        </w:rPr>
      </w:pPr>
      <w:r w:rsidRPr="00267001">
        <w:rPr>
          <w:rFonts w:ascii="Source Sans Pro" w:hAnsi="Source Sans Pro"/>
        </w:rPr>
        <w:t>Fig. 2</w:t>
      </w:r>
    </w:p>
    <w:p w14:paraId="1706DE14" w14:textId="3A0B5F99" w:rsidR="00267001" w:rsidRDefault="00267001">
      <w:pPr>
        <w:rPr>
          <w:rFonts w:ascii="Source Sans Pro Semibold" w:hAnsi="Source Sans Pro Semibold"/>
          <w:sz w:val="24"/>
          <w:szCs w:val="24"/>
        </w:rPr>
      </w:pPr>
      <w:r w:rsidRPr="00267001">
        <w:rPr>
          <w:rFonts w:ascii="Source Sans Pro Semibold" w:hAnsi="Source Sans Pro Semibold"/>
          <w:noProof/>
          <w:sz w:val="24"/>
          <w:szCs w:val="24"/>
          <w:lang w:eastAsia="en-GB"/>
        </w:rPr>
        <w:drawing>
          <wp:inline distT="0" distB="0" distL="0" distR="0" wp14:anchorId="6B694C75" wp14:editId="496EADF9">
            <wp:extent cx="5207000" cy="3905250"/>
            <wp:effectExtent l="19050" t="19050" r="1270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13105" cy="3909829"/>
                    </a:xfrm>
                    <a:prstGeom prst="rect">
                      <a:avLst/>
                    </a:prstGeom>
                    <a:ln w="19050">
                      <a:solidFill>
                        <a:srgbClr val="002060"/>
                      </a:solidFill>
                    </a:ln>
                  </pic:spPr>
                </pic:pic>
              </a:graphicData>
            </a:graphic>
          </wp:inline>
        </w:drawing>
      </w:r>
    </w:p>
    <w:p w14:paraId="6EE93058" w14:textId="615F47F2" w:rsidR="00A81969" w:rsidRDefault="00CE11BF">
      <w:pPr>
        <w:rPr>
          <w:rFonts w:ascii="Source Sans Pro" w:hAnsi="Source Sans Pro"/>
          <w:sz w:val="18"/>
          <w:szCs w:val="18"/>
        </w:rPr>
      </w:pPr>
      <w:r>
        <w:rPr>
          <w:rFonts w:ascii="Source Sans Pro" w:hAnsi="Source Sans Pro"/>
          <w:noProof/>
          <w:lang w:eastAsia="en-GB"/>
        </w:rPr>
        <mc:AlternateContent>
          <mc:Choice Requires="wps">
            <w:drawing>
              <wp:anchor distT="0" distB="0" distL="114300" distR="114300" simplePos="0" relativeHeight="251659264" behindDoc="1" locked="0" layoutInCell="1" allowOverlap="1" wp14:anchorId="2D351BE7" wp14:editId="77EDFE19">
                <wp:simplePos x="0" y="0"/>
                <wp:positionH relativeFrom="column">
                  <wp:posOffset>3095625</wp:posOffset>
                </wp:positionH>
                <wp:positionV relativeFrom="paragraph">
                  <wp:posOffset>125730</wp:posOffset>
                </wp:positionV>
                <wp:extent cx="2981325" cy="3943350"/>
                <wp:effectExtent l="0" t="0" r="28575" b="19050"/>
                <wp:wrapTight wrapText="bothSides">
                  <wp:wrapPolygon edited="0">
                    <wp:start x="0" y="0"/>
                    <wp:lineTo x="0" y="21600"/>
                    <wp:lineTo x="21669" y="21600"/>
                    <wp:lineTo x="21669"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981325" cy="3943350"/>
                        </a:xfrm>
                        <a:prstGeom prst="rect">
                          <a:avLst/>
                        </a:prstGeom>
                        <a:solidFill>
                          <a:schemeClr val="lt1"/>
                        </a:solidFill>
                        <a:ln w="19050">
                          <a:solidFill>
                            <a:srgbClr val="002060"/>
                          </a:solidFill>
                        </a:ln>
                      </wps:spPr>
                      <wps:txbx>
                        <w:txbxContent>
                          <w:p w14:paraId="5996EC94" w14:textId="7BD5E9BB" w:rsidR="00A81969" w:rsidRPr="005D291C" w:rsidRDefault="00A81969">
                            <w:pPr>
                              <w:rPr>
                                <w:rFonts w:ascii="Source Sans Pro Semibold" w:hAnsi="Source Sans Pro Semibold"/>
                                <w:sz w:val="24"/>
                                <w:szCs w:val="24"/>
                              </w:rPr>
                            </w:pPr>
                            <w:r w:rsidRPr="005D291C">
                              <w:rPr>
                                <w:rFonts w:ascii="Source Sans Pro Semibold" w:hAnsi="Source Sans Pro Semibold"/>
                                <w:sz w:val="24"/>
                                <w:szCs w:val="24"/>
                              </w:rPr>
                              <w:t>Glossary of key terms</w:t>
                            </w:r>
                          </w:p>
                          <w:p w14:paraId="46235A08" w14:textId="34550DB2" w:rsidR="00A81969" w:rsidRPr="00666533" w:rsidRDefault="00A81969">
                            <w:pPr>
                              <w:rPr>
                                <w:rFonts w:ascii="Source Sans Pro" w:hAnsi="Source Sans Pro"/>
                                <w:sz w:val="20"/>
                                <w:szCs w:val="20"/>
                              </w:rPr>
                            </w:pPr>
                            <w:proofErr w:type="spellStart"/>
                            <w:r w:rsidRPr="005D291C">
                              <w:rPr>
                                <w:rFonts w:ascii="Source Sans Pro Semibold" w:hAnsi="Source Sans Pro Semibold"/>
                                <w:sz w:val="20"/>
                                <w:szCs w:val="20"/>
                              </w:rPr>
                              <w:t>Equifinality</w:t>
                            </w:r>
                            <w:proofErr w:type="spellEnd"/>
                            <w:r w:rsidR="005D291C" w:rsidRPr="005D291C">
                              <w:rPr>
                                <w:rFonts w:ascii="Source Sans Pro Semibold" w:hAnsi="Source Sans Pro Semibold"/>
                                <w:sz w:val="20"/>
                                <w:szCs w:val="20"/>
                              </w:rPr>
                              <w:t xml:space="preserve">: </w:t>
                            </w:r>
                            <w:r w:rsidR="005D291C" w:rsidRPr="005D291C">
                              <w:rPr>
                                <w:rFonts w:ascii="Source Sans Pro" w:hAnsi="Source Sans Pro"/>
                                <w:sz w:val="20"/>
                                <w:szCs w:val="20"/>
                              </w:rPr>
                              <w:t>Permits</w:t>
                            </w:r>
                            <w:r w:rsidR="005D291C">
                              <w:rPr>
                                <w:rFonts w:ascii="Source Sans Pro" w:hAnsi="Source Sans Pro"/>
                                <w:sz w:val="20"/>
                                <w:szCs w:val="20"/>
                              </w:rPr>
                              <w:t xml:space="preserve"> different </w:t>
                            </w:r>
                            <w:r w:rsidR="00666533">
                              <w:rPr>
                                <w:rFonts w:ascii="Source Sans Pro" w:hAnsi="Source Sans Pro"/>
                                <w:sz w:val="20"/>
                                <w:szCs w:val="20"/>
                              </w:rPr>
                              <w:t xml:space="preserve">configurations of </w:t>
                            </w:r>
                            <w:r w:rsidR="005D291C">
                              <w:rPr>
                                <w:rFonts w:ascii="Source Sans Pro" w:hAnsi="Source Sans Pro"/>
                                <w:sz w:val="20"/>
                                <w:szCs w:val="20"/>
                              </w:rPr>
                              <w:t xml:space="preserve">sufficient </w:t>
                            </w:r>
                            <w:r w:rsidR="00666533">
                              <w:rPr>
                                <w:rFonts w:ascii="Source Sans Pro" w:hAnsi="Source Sans Pro"/>
                                <w:sz w:val="20"/>
                                <w:szCs w:val="20"/>
                              </w:rPr>
                              <w:t>conditions in a pathway to an outcome.</w:t>
                            </w:r>
                          </w:p>
                          <w:p w14:paraId="419DFECC" w14:textId="3AE77258" w:rsidR="00A81969" w:rsidRPr="005D291C" w:rsidRDefault="00A81969">
                            <w:pPr>
                              <w:rPr>
                                <w:rFonts w:ascii="Source Sans Pro Semibold" w:hAnsi="Source Sans Pro Semibold"/>
                                <w:sz w:val="20"/>
                                <w:szCs w:val="20"/>
                              </w:rPr>
                            </w:pPr>
                            <w:r w:rsidRPr="005D291C">
                              <w:rPr>
                                <w:rFonts w:ascii="Source Sans Pro Semibold" w:hAnsi="Source Sans Pro Semibold"/>
                                <w:sz w:val="20"/>
                                <w:szCs w:val="20"/>
                              </w:rPr>
                              <w:t>Asymmetry</w:t>
                            </w:r>
                            <w:r w:rsidR="005D291C">
                              <w:rPr>
                                <w:rFonts w:ascii="Source Sans Pro Semibold" w:hAnsi="Source Sans Pro Semibold"/>
                                <w:sz w:val="20"/>
                                <w:szCs w:val="20"/>
                              </w:rPr>
                              <w:t>:</w:t>
                            </w:r>
                            <w:r w:rsidR="00666533">
                              <w:rPr>
                                <w:rFonts w:ascii="Source Sans Pro Semibold" w:hAnsi="Source Sans Pro Semibold"/>
                                <w:sz w:val="20"/>
                                <w:szCs w:val="20"/>
                              </w:rPr>
                              <w:t xml:space="preserve"> </w:t>
                            </w:r>
                            <w:r w:rsidR="00666533" w:rsidRPr="00666533">
                              <w:rPr>
                                <w:rFonts w:ascii="Source Sans Pro" w:hAnsi="Source Sans Pro"/>
                                <w:sz w:val="20"/>
                                <w:szCs w:val="20"/>
                              </w:rPr>
                              <w:t>When</w:t>
                            </w:r>
                            <w:r w:rsidR="00666533">
                              <w:rPr>
                                <w:rFonts w:ascii="Source Sans Pro" w:hAnsi="Source Sans Pro"/>
                                <w:sz w:val="20"/>
                                <w:szCs w:val="20"/>
                              </w:rPr>
                              <w:t xml:space="preserve"> a condition is present or absent denotes two qualitatively different states, that is, absence is not the opposite of presence.</w:t>
                            </w:r>
                          </w:p>
                          <w:p w14:paraId="780DF3A3" w14:textId="27198707" w:rsidR="00A81969" w:rsidRPr="00666533" w:rsidRDefault="00A81969">
                            <w:pPr>
                              <w:rPr>
                                <w:rFonts w:ascii="Source Sans Pro" w:hAnsi="Source Sans Pro"/>
                                <w:sz w:val="20"/>
                                <w:szCs w:val="20"/>
                              </w:rPr>
                            </w:pPr>
                            <w:r w:rsidRPr="005D291C">
                              <w:rPr>
                                <w:rFonts w:ascii="Source Sans Pro Semibold" w:hAnsi="Source Sans Pro Semibold"/>
                                <w:sz w:val="20"/>
                                <w:szCs w:val="20"/>
                              </w:rPr>
                              <w:t>Multiple Conjunctural Causation</w:t>
                            </w:r>
                            <w:r w:rsidR="005D291C">
                              <w:rPr>
                                <w:rFonts w:ascii="Source Sans Pro Semibold" w:hAnsi="Source Sans Pro Semibold"/>
                                <w:sz w:val="20"/>
                                <w:szCs w:val="20"/>
                              </w:rPr>
                              <w:t>:</w:t>
                            </w:r>
                            <w:r w:rsidR="00666533">
                              <w:rPr>
                                <w:rFonts w:ascii="Source Sans Pro Semibold" w:hAnsi="Source Sans Pro Semibold"/>
                                <w:sz w:val="20"/>
                                <w:szCs w:val="20"/>
                              </w:rPr>
                              <w:t xml:space="preserve"> </w:t>
                            </w:r>
                            <w:r w:rsidR="00666533" w:rsidRPr="00666533">
                              <w:rPr>
                                <w:rFonts w:ascii="Source Sans Pro" w:hAnsi="Source Sans Pro"/>
                                <w:sz w:val="20"/>
                                <w:szCs w:val="20"/>
                              </w:rPr>
                              <w:t xml:space="preserve">conceives causality </w:t>
                            </w:r>
                            <w:r w:rsidR="00666533">
                              <w:rPr>
                                <w:rFonts w:ascii="Source Sans Pro" w:hAnsi="Source Sans Pro"/>
                                <w:sz w:val="20"/>
                                <w:szCs w:val="20"/>
                              </w:rPr>
                              <w:t>as a combination of conditions that generate an outcome, and can entail several different combinations</w:t>
                            </w:r>
                            <w:r w:rsidR="00CE11BF">
                              <w:rPr>
                                <w:rFonts w:ascii="Source Sans Pro" w:hAnsi="Source Sans Pro"/>
                                <w:sz w:val="20"/>
                                <w:szCs w:val="20"/>
                              </w:rPr>
                              <w:t xml:space="preserve"> to the same outcome</w:t>
                            </w:r>
                            <w:r w:rsidR="00666533">
                              <w:rPr>
                                <w:rFonts w:ascii="Source Sans Pro" w:hAnsi="Source Sans Pro"/>
                                <w:sz w:val="20"/>
                                <w:szCs w:val="20"/>
                              </w:rPr>
                              <w:t>. Also, due to asymmetry a single condition may either be present or absent in the different combinations.</w:t>
                            </w:r>
                          </w:p>
                          <w:p w14:paraId="216B709F" w14:textId="66CDBE0D" w:rsidR="00A81969" w:rsidRPr="005D291C" w:rsidRDefault="00A81969">
                            <w:pPr>
                              <w:rPr>
                                <w:sz w:val="20"/>
                                <w:szCs w:val="20"/>
                              </w:rPr>
                            </w:pPr>
                            <w:r w:rsidRPr="005D291C">
                              <w:rPr>
                                <w:rFonts w:ascii="Source Sans Pro Semibold" w:hAnsi="Source Sans Pro Semibold"/>
                                <w:sz w:val="20"/>
                                <w:szCs w:val="20"/>
                              </w:rPr>
                              <w:t>Cases</w:t>
                            </w:r>
                            <w:r w:rsidR="005D291C">
                              <w:rPr>
                                <w:rFonts w:ascii="Source Sans Pro Semibold" w:hAnsi="Source Sans Pro Semibold"/>
                                <w:sz w:val="20"/>
                                <w:szCs w:val="20"/>
                              </w:rPr>
                              <w:t xml:space="preserve">: </w:t>
                            </w:r>
                            <w:r w:rsidR="005D291C">
                              <w:rPr>
                                <w:sz w:val="20"/>
                                <w:szCs w:val="20"/>
                              </w:rPr>
                              <w:t xml:space="preserve">A pre-defined discrete entity of which there </w:t>
                            </w:r>
                            <w:r w:rsidR="00CE11BF">
                              <w:rPr>
                                <w:sz w:val="20"/>
                                <w:szCs w:val="20"/>
                              </w:rPr>
                              <w:t xml:space="preserve">are </w:t>
                            </w:r>
                            <w:r w:rsidR="005D291C">
                              <w:rPr>
                                <w:sz w:val="20"/>
                                <w:szCs w:val="20"/>
                              </w:rPr>
                              <w:t>enough examples for comparison: a country, a patient, a process</w:t>
                            </w:r>
                            <w:r w:rsidR="00CE11BF">
                              <w:rPr>
                                <w:sz w:val="20"/>
                                <w:szCs w:val="20"/>
                              </w:rPr>
                              <w:t xml:space="preserve"> or pathway</w:t>
                            </w:r>
                            <w:r w:rsidR="005D291C">
                              <w:rPr>
                                <w:sz w:val="20"/>
                                <w:szCs w:val="20"/>
                              </w:rPr>
                              <w:t>, a trial, etc.</w:t>
                            </w:r>
                          </w:p>
                          <w:p w14:paraId="578790C9" w14:textId="0E2A33D1" w:rsidR="00A81969" w:rsidRPr="00CE11BF" w:rsidRDefault="00A81969">
                            <w:pPr>
                              <w:rPr>
                                <w:rFonts w:ascii="Source Sans Pro" w:hAnsi="Source Sans Pro"/>
                                <w:sz w:val="20"/>
                                <w:szCs w:val="20"/>
                              </w:rPr>
                            </w:pPr>
                            <w:r w:rsidRPr="005D291C">
                              <w:rPr>
                                <w:rFonts w:ascii="Source Sans Pro Semibold" w:hAnsi="Source Sans Pro Semibold"/>
                                <w:sz w:val="20"/>
                                <w:szCs w:val="20"/>
                              </w:rPr>
                              <w:t>Configurations</w:t>
                            </w:r>
                            <w:r w:rsidR="005D291C">
                              <w:rPr>
                                <w:rFonts w:ascii="Source Sans Pro Semibold" w:hAnsi="Source Sans Pro Semibold"/>
                                <w:sz w:val="20"/>
                                <w:szCs w:val="20"/>
                              </w:rPr>
                              <w:t>:</w:t>
                            </w:r>
                            <w:r w:rsidR="00CE11BF">
                              <w:rPr>
                                <w:rFonts w:ascii="Source Sans Pro Semibold" w:hAnsi="Source Sans Pro Semibold"/>
                                <w:sz w:val="20"/>
                                <w:szCs w:val="20"/>
                              </w:rPr>
                              <w:t xml:space="preserve"> </w:t>
                            </w:r>
                            <w:r w:rsidR="00CE11BF">
                              <w:rPr>
                                <w:rFonts w:ascii="Source Sans Pro" w:hAnsi="Source Sans Pro"/>
                                <w:sz w:val="20"/>
                                <w:szCs w:val="20"/>
                              </w:rPr>
                              <w:t>A combination of conditions that are either observed across selected cases or hypothetical cases (not observed in the sample of cases but are logically possible).</w:t>
                            </w:r>
                          </w:p>
                          <w:p w14:paraId="4894DC2B" w14:textId="570FBED2" w:rsidR="00A81969" w:rsidRPr="005D291C" w:rsidRDefault="00A81969">
                            <w:pPr>
                              <w:rPr>
                                <w:rFonts w:ascii="Source Sans Pro Semibold" w:hAnsi="Source Sans Pro Semibold"/>
                                <w:sz w:val="20"/>
                                <w:szCs w:val="20"/>
                              </w:rPr>
                            </w:pPr>
                            <w:r w:rsidRPr="005D291C">
                              <w:rPr>
                                <w:rFonts w:ascii="Source Sans Pro Semibold" w:hAnsi="Source Sans Pro Semibold"/>
                                <w:sz w:val="20"/>
                                <w:szCs w:val="20"/>
                              </w:rPr>
                              <w:t>Conditions</w:t>
                            </w:r>
                            <w:r w:rsidR="005D291C">
                              <w:rPr>
                                <w:rFonts w:ascii="Source Sans Pro Semibold" w:hAnsi="Source Sans Pro Semibold"/>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51BE7" id="_x0000_t202" coordsize="21600,21600" o:spt="202" path="m,l,21600r21600,l21600,xe">
                <v:stroke joinstyle="miter"/>
                <v:path gradientshapeok="t" o:connecttype="rect"/>
              </v:shapetype>
              <v:shape id="Text Box 2" o:spid="_x0000_s1026" type="#_x0000_t202" style="position:absolute;margin-left:243.75pt;margin-top:9.9pt;width:234.75pt;height:3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" fillcolor="white [3201]" strokecolor="#002060" strokeweight="1.5pt">
                <v:textbox>
                  <w:txbxContent>
                    <w:p w14:paraId="5996EC94" w14:textId="7BD5E9BB" w:rsidR="00A81969" w:rsidRPr="005D291C" w:rsidRDefault="00A81969">
                      <w:pPr>
                        <w:rPr>
                          <w:rFonts w:ascii="Source Sans Pro Semibold" w:hAnsi="Source Sans Pro Semibold"/>
                          <w:sz w:val="24"/>
                          <w:szCs w:val="24"/>
                        </w:rPr>
                      </w:pPr>
                      <w:r w:rsidRPr="005D291C">
                        <w:rPr>
                          <w:rFonts w:ascii="Source Sans Pro Semibold" w:hAnsi="Source Sans Pro Semibold"/>
                          <w:sz w:val="24"/>
                          <w:szCs w:val="24"/>
                        </w:rPr>
                        <w:t>Glossary of key terms</w:t>
                      </w:r>
                    </w:p>
                    <w:p w14:paraId="46235A08" w14:textId="34550DB2" w:rsidR="00A81969" w:rsidRPr="00666533" w:rsidRDefault="00A81969">
                      <w:pPr>
                        <w:rPr>
                          <w:rFonts w:ascii="Source Sans Pro" w:hAnsi="Source Sans Pro"/>
                          <w:sz w:val="20"/>
                          <w:szCs w:val="20"/>
                        </w:rPr>
                      </w:pPr>
                      <w:proofErr w:type="spellStart"/>
                      <w:r w:rsidRPr="005D291C">
                        <w:rPr>
                          <w:rFonts w:ascii="Source Sans Pro Semibold" w:hAnsi="Source Sans Pro Semibold"/>
                          <w:sz w:val="20"/>
                          <w:szCs w:val="20"/>
                        </w:rPr>
                        <w:t>Equifinality</w:t>
                      </w:r>
                      <w:proofErr w:type="spellEnd"/>
                      <w:r w:rsidR="005D291C" w:rsidRPr="005D291C">
                        <w:rPr>
                          <w:rFonts w:ascii="Source Sans Pro Semibold" w:hAnsi="Source Sans Pro Semibold"/>
                          <w:sz w:val="20"/>
                          <w:szCs w:val="20"/>
                        </w:rPr>
                        <w:t xml:space="preserve">: </w:t>
                      </w:r>
                      <w:r w:rsidR="005D291C" w:rsidRPr="005D291C">
                        <w:rPr>
                          <w:rFonts w:ascii="Source Sans Pro" w:hAnsi="Source Sans Pro"/>
                          <w:sz w:val="20"/>
                          <w:szCs w:val="20"/>
                        </w:rPr>
                        <w:t>Permits</w:t>
                      </w:r>
                      <w:r w:rsidR="005D291C">
                        <w:rPr>
                          <w:rFonts w:ascii="Source Sans Pro" w:hAnsi="Source Sans Pro"/>
                          <w:sz w:val="20"/>
                          <w:szCs w:val="20"/>
                        </w:rPr>
                        <w:t xml:space="preserve"> different </w:t>
                      </w:r>
                      <w:r w:rsidR="00666533">
                        <w:rPr>
                          <w:rFonts w:ascii="Source Sans Pro" w:hAnsi="Source Sans Pro"/>
                          <w:sz w:val="20"/>
                          <w:szCs w:val="20"/>
                        </w:rPr>
                        <w:t xml:space="preserve">configurations of </w:t>
                      </w:r>
                      <w:r w:rsidR="005D291C">
                        <w:rPr>
                          <w:rFonts w:ascii="Source Sans Pro" w:hAnsi="Source Sans Pro"/>
                          <w:sz w:val="20"/>
                          <w:szCs w:val="20"/>
                        </w:rPr>
                        <w:t xml:space="preserve">sufficient </w:t>
                      </w:r>
                      <w:r w:rsidR="00666533">
                        <w:rPr>
                          <w:rFonts w:ascii="Source Sans Pro" w:hAnsi="Source Sans Pro"/>
                          <w:sz w:val="20"/>
                          <w:szCs w:val="20"/>
                        </w:rPr>
                        <w:t>conditions in a pathway to an outcome.</w:t>
                      </w:r>
                    </w:p>
                    <w:p w14:paraId="419DFECC" w14:textId="3AE77258" w:rsidR="00A81969" w:rsidRPr="005D291C" w:rsidRDefault="00A81969">
                      <w:pPr>
                        <w:rPr>
                          <w:rFonts w:ascii="Source Sans Pro Semibold" w:hAnsi="Source Sans Pro Semibold"/>
                          <w:sz w:val="20"/>
                          <w:szCs w:val="20"/>
                        </w:rPr>
                      </w:pPr>
                      <w:r w:rsidRPr="005D291C">
                        <w:rPr>
                          <w:rFonts w:ascii="Source Sans Pro Semibold" w:hAnsi="Source Sans Pro Semibold"/>
                          <w:sz w:val="20"/>
                          <w:szCs w:val="20"/>
                        </w:rPr>
                        <w:t>Asymmetry</w:t>
                      </w:r>
                      <w:r w:rsidR="005D291C">
                        <w:rPr>
                          <w:rFonts w:ascii="Source Sans Pro Semibold" w:hAnsi="Source Sans Pro Semibold"/>
                          <w:sz w:val="20"/>
                          <w:szCs w:val="20"/>
                        </w:rPr>
                        <w:t>:</w:t>
                      </w:r>
                      <w:r w:rsidR="00666533">
                        <w:rPr>
                          <w:rFonts w:ascii="Source Sans Pro Semibold" w:hAnsi="Source Sans Pro Semibold"/>
                          <w:sz w:val="20"/>
                          <w:szCs w:val="20"/>
                        </w:rPr>
                        <w:t xml:space="preserve"> </w:t>
                      </w:r>
                      <w:r w:rsidR="00666533" w:rsidRPr="00666533">
                        <w:rPr>
                          <w:rFonts w:ascii="Source Sans Pro" w:hAnsi="Source Sans Pro"/>
                          <w:sz w:val="20"/>
                          <w:szCs w:val="20"/>
                        </w:rPr>
                        <w:t>When</w:t>
                      </w:r>
                      <w:r w:rsidR="00666533">
                        <w:rPr>
                          <w:rFonts w:ascii="Source Sans Pro" w:hAnsi="Source Sans Pro"/>
                          <w:sz w:val="20"/>
                          <w:szCs w:val="20"/>
                        </w:rPr>
                        <w:t xml:space="preserve"> a condition is present or absent denotes two qualitatively different states, that is, absence is not the opposite of presence.</w:t>
                      </w:r>
                    </w:p>
                    <w:p w14:paraId="780DF3A3" w14:textId="27198707" w:rsidR="00A81969" w:rsidRPr="00666533" w:rsidRDefault="00A81969">
                      <w:pPr>
                        <w:rPr>
                          <w:rFonts w:ascii="Source Sans Pro" w:hAnsi="Source Sans Pro"/>
                          <w:sz w:val="20"/>
                          <w:szCs w:val="20"/>
                        </w:rPr>
                      </w:pPr>
                      <w:r w:rsidRPr="005D291C">
                        <w:rPr>
                          <w:rFonts w:ascii="Source Sans Pro Semibold" w:hAnsi="Source Sans Pro Semibold"/>
                          <w:sz w:val="20"/>
                          <w:szCs w:val="20"/>
                        </w:rPr>
                        <w:t>Multiple Conjunctural Causation</w:t>
                      </w:r>
                      <w:r w:rsidR="005D291C">
                        <w:rPr>
                          <w:rFonts w:ascii="Source Sans Pro Semibold" w:hAnsi="Source Sans Pro Semibold"/>
                          <w:sz w:val="20"/>
                          <w:szCs w:val="20"/>
                        </w:rPr>
                        <w:t>:</w:t>
                      </w:r>
                      <w:r w:rsidR="00666533">
                        <w:rPr>
                          <w:rFonts w:ascii="Source Sans Pro Semibold" w:hAnsi="Source Sans Pro Semibold"/>
                          <w:sz w:val="20"/>
                          <w:szCs w:val="20"/>
                        </w:rPr>
                        <w:t xml:space="preserve"> </w:t>
                      </w:r>
                      <w:r w:rsidR="00666533" w:rsidRPr="00666533">
                        <w:rPr>
                          <w:rFonts w:ascii="Source Sans Pro" w:hAnsi="Source Sans Pro"/>
                          <w:sz w:val="20"/>
                          <w:szCs w:val="20"/>
                        </w:rPr>
                        <w:t xml:space="preserve">conceives causality </w:t>
                      </w:r>
                      <w:r w:rsidR="00666533">
                        <w:rPr>
                          <w:rFonts w:ascii="Source Sans Pro" w:hAnsi="Source Sans Pro"/>
                          <w:sz w:val="20"/>
                          <w:szCs w:val="20"/>
                        </w:rPr>
                        <w:t>as a combination of conditions that generate an outcome, and can entail several different combinations</w:t>
                      </w:r>
                      <w:r w:rsidR="00CE11BF">
                        <w:rPr>
                          <w:rFonts w:ascii="Source Sans Pro" w:hAnsi="Source Sans Pro"/>
                          <w:sz w:val="20"/>
                          <w:szCs w:val="20"/>
                        </w:rPr>
                        <w:t xml:space="preserve"> to the same outcome</w:t>
                      </w:r>
                      <w:r w:rsidR="00666533">
                        <w:rPr>
                          <w:rFonts w:ascii="Source Sans Pro" w:hAnsi="Source Sans Pro"/>
                          <w:sz w:val="20"/>
                          <w:szCs w:val="20"/>
                        </w:rPr>
                        <w:t>. Also, due to asymmetry a single condition may either be present or absent in the different combinations.</w:t>
                      </w:r>
                    </w:p>
                    <w:p w14:paraId="216B709F" w14:textId="66CDBE0D" w:rsidR="00A81969" w:rsidRPr="005D291C" w:rsidRDefault="00A81969">
                      <w:pPr>
                        <w:rPr>
                          <w:sz w:val="20"/>
                          <w:szCs w:val="20"/>
                        </w:rPr>
                      </w:pPr>
                      <w:r w:rsidRPr="005D291C">
                        <w:rPr>
                          <w:rFonts w:ascii="Source Sans Pro Semibold" w:hAnsi="Source Sans Pro Semibold"/>
                          <w:sz w:val="20"/>
                          <w:szCs w:val="20"/>
                        </w:rPr>
                        <w:t>Cases</w:t>
                      </w:r>
                      <w:r w:rsidR="005D291C">
                        <w:rPr>
                          <w:rFonts w:ascii="Source Sans Pro Semibold" w:hAnsi="Source Sans Pro Semibold"/>
                          <w:sz w:val="20"/>
                          <w:szCs w:val="20"/>
                        </w:rPr>
                        <w:t xml:space="preserve">: </w:t>
                      </w:r>
                      <w:r w:rsidR="005D291C">
                        <w:rPr>
                          <w:sz w:val="20"/>
                          <w:szCs w:val="20"/>
                        </w:rPr>
                        <w:t xml:space="preserve">A pre-defined discrete entity of which there </w:t>
                      </w:r>
                      <w:r w:rsidR="00CE11BF">
                        <w:rPr>
                          <w:sz w:val="20"/>
                          <w:szCs w:val="20"/>
                        </w:rPr>
                        <w:t xml:space="preserve">are </w:t>
                      </w:r>
                      <w:r w:rsidR="005D291C">
                        <w:rPr>
                          <w:sz w:val="20"/>
                          <w:szCs w:val="20"/>
                        </w:rPr>
                        <w:t>enough examples for comparison: a country, a patient, a process</w:t>
                      </w:r>
                      <w:r w:rsidR="00CE11BF">
                        <w:rPr>
                          <w:sz w:val="20"/>
                          <w:szCs w:val="20"/>
                        </w:rPr>
                        <w:t xml:space="preserve"> or pathway</w:t>
                      </w:r>
                      <w:r w:rsidR="005D291C">
                        <w:rPr>
                          <w:sz w:val="20"/>
                          <w:szCs w:val="20"/>
                        </w:rPr>
                        <w:t>, a trial, etc.</w:t>
                      </w:r>
                    </w:p>
                    <w:p w14:paraId="578790C9" w14:textId="0E2A33D1" w:rsidR="00A81969" w:rsidRPr="00CE11BF" w:rsidRDefault="00A81969">
                      <w:pPr>
                        <w:rPr>
                          <w:rFonts w:ascii="Source Sans Pro" w:hAnsi="Source Sans Pro"/>
                          <w:sz w:val="20"/>
                          <w:szCs w:val="20"/>
                        </w:rPr>
                      </w:pPr>
                      <w:r w:rsidRPr="005D291C">
                        <w:rPr>
                          <w:rFonts w:ascii="Source Sans Pro Semibold" w:hAnsi="Source Sans Pro Semibold"/>
                          <w:sz w:val="20"/>
                          <w:szCs w:val="20"/>
                        </w:rPr>
                        <w:t>Configurations</w:t>
                      </w:r>
                      <w:r w:rsidR="005D291C">
                        <w:rPr>
                          <w:rFonts w:ascii="Source Sans Pro Semibold" w:hAnsi="Source Sans Pro Semibold"/>
                          <w:sz w:val="20"/>
                          <w:szCs w:val="20"/>
                        </w:rPr>
                        <w:t>:</w:t>
                      </w:r>
                      <w:r w:rsidR="00CE11BF">
                        <w:rPr>
                          <w:rFonts w:ascii="Source Sans Pro Semibold" w:hAnsi="Source Sans Pro Semibold"/>
                          <w:sz w:val="20"/>
                          <w:szCs w:val="20"/>
                        </w:rPr>
                        <w:t xml:space="preserve"> </w:t>
                      </w:r>
                      <w:r w:rsidR="00CE11BF">
                        <w:rPr>
                          <w:rFonts w:ascii="Source Sans Pro" w:hAnsi="Source Sans Pro"/>
                          <w:sz w:val="20"/>
                          <w:szCs w:val="20"/>
                        </w:rPr>
                        <w:t>A combination of conditions that are either observed across selected cases or hypothetical cases (not observed in the sample of cases but are logically possible).</w:t>
                      </w:r>
                    </w:p>
                    <w:p w14:paraId="4894DC2B" w14:textId="570FBED2" w:rsidR="00A81969" w:rsidRPr="005D291C" w:rsidRDefault="00A81969">
                      <w:pPr>
                        <w:rPr>
                          <w:rFonts w:ascii="Source Sans Pro Semibold" w:hAnsi="Source Sans Pro Semibold"/>
                          <w:sz w:val="20"/>
                          <w:szCs w:val="20"/>
                        </w:rPr>
                      </w:pPr>
                      <w:r w:rsidRPr="005D291C">
                        <w:rPr>
                          <w:rFonts w:ascii="Source Sans Pro Semibold" w:hAnsi="Source Sans Pro Semibold"/>
                          <w:sz w:val="20"/>
                          <w:szCs w:val="20"/>
                        </w:rPr>
                        <w:t>Conditions</w:t>
                      </w:r>
                      <w:r w:rsidR="005D291C">
                        <w:rPr>
                          <w:rFonts w:ascii="Source Sans Pro Semibold" w:hAnsi="Source Sans Pro Semibold"/>
                          <w:sz w:val="20"/>
                          <w:szCs w:val="20"/>
                        </w:rPr>
                        <w:t>:</w:t>
                      </w:r>
                    </w:p>
                  </w:txbxContent>
                </v:textbox>
                <w10:wrap type="tight"/>
              </v:shape>
            </w:pict>
          </mc:Fallback>
        </mc:AlternateContent>
      </w:r>
      <w:r w:rsidR="00A81969">
        <w:rPr>
          <w:rFonts w:ascii="Source Sans Pro" w:hAnsi="Source Sans Pro"/>
          <w:sz w:val="18"/>
          <w:szCs w:val="18"/>
        </w:rPr>
        <w:t>Slide provided by L. Kahwati, RTI</w:t>
      </w:r>
    </w:p>
    <w:p w14:paraId="3A4A1058" w14:textId="3B2B85A7" w:rsidR="00267001" w:rsidRPr="00267001" w:rsidRDefault="00267001">
      <w:pPr>
        <w:rPr>
          <w:rFonts w:ascii="Source Sans Pro" w:hAnsi="Source Sans Pro"/>
        </w:rPr>
      </w:pPr>
      <w:r w:rsidRPr="00267001">
        <w:rPr>
          <w:rFonts w:ascii="Source Sans Pro" w:hAnsi="Source Sans Pro"/>
        </w:rPr>
        <w:t>Fig. 3</w:t>
      </w:r>
    </w:p>
    <w:p w14:paraId="7665E784" w14:textId="6B458C85" w:rsidR="00E64373" w:rsidRPr="00F14254" w:rsidRDefault="00E64373">
      <w:pPr>
        <w:rPr>
          <w:rFonts w:ascii="Source Sans Pro Semibold" w:hAnsi="Source Sans Pro Semibold"/>
          <w:sz w:val="24"/>
          <w:szCs w:val="24"/>
        </w:rPr>
      </w:pPr>
      <w:r w:rsidRPr="00F14254">
        <w:rPr>
          <w:rFonts w:ascii="Source Sans Pro Semibold" w:hAnsi="Source Sans Pro Semibold"/>
          <w:sz w:val="24"/>
          <w:szCs w:val="24"/>
        </w:rPr>
        <w:t>Key concepts</w:t>
      </w:r>
    </w:p>
    <w:p w14:paraId="7EE007AB" w14:textId="64AF05AC" w:rsidR="00BA163E" w:rsidRDefault="00BA163E">
      <w:pPr>
        <w:rPr>
          <w:rFonts w:ascii="Source Sans Pro" w:hAnsi="Source Sans Pro"/>
        </w:rPr>
      </w:pPr>
      <w:r>
        <w:rPr>
          <w:rFonts w:ascii="Source Sans Pro" w:hAnsi="Source Sans Pro"/>
        </w:rPr>
        <w:t xml:space="preserve">Key concepts of causal complexity within this method are arrangements of pre-specified conditions (causal) and whether they are either necessary or sufficient for outcome occurrence. The key features of these causal relations using set theory are </w:t>
      </w:r>
      <w:r w:rsidRPr="00BA163E">
        <w:rPr>
          <w:rFonts w:ascii="Source Sans Pro" w:hAnsi="Source Sans Pro"/>
          <w:i/>
        </w:rPr>
        <w:t>asymmetry</w:t>
      </w:r>
      <w:r>
        <w:rPr>
          <w:rFonts w:ascii="Source Sans Pro" w:hAnsi="Source Sans Pro"/>
          <w:i/>
        </w:rPr>
        <w:t xml:space="preserve">, </w:t>
      </w:r>
      <w:proofErr w:type="spellStart"/>
      <w:r>
        <w:rPr>
          <w:rFonts w:ascii="Source Sans Pro" w:hAnsi="Source Sans Pro"/>
          <w:i/>
        </w:rPr>
        <w:t>equifinality</w:t>
      </w:r>
      <w:proofErr w:type="spellEnd"/>
      <w:r>
        <w:rPr>
          <w:rFonts w:ascii="Source Sans Pro" w:hAnsi="Source Sans Pro"/>
          <w:i/>
        </w:rPr>
        <w:t xml:space="preserve"> and multiple conjunctural causation.</w:t>
      </w:r>
    </w:p>
    <w:p w14:paraId="7B28A968" w14:textId="0890BBB8" w:rsidR="005811E0" w:rsidRDefault="005811E0">
      <w:pPr>
        <w:rPr>
          <w:rFonts w:ascii="Source Sans Pro" w:hAnsi="Source Sans Pro"/>
        </w:rPr>
      </w:pPr>
      <w:r w:rsidRPr="00BE1EF1">
        <w:rPr>
          <w:rFonts w:ascii="Source Sans Pro" w:hAnsi="Source Sans Pro"/>
        </w:rPr>
        <w:t xml:space="preserve">QCA is based </w:t>
      </w:r>
      <w:r w:rsidR="00363AA5">
        <w:rPr>
          <w:rFonts w:ascii="Source Sans Pro" w:hAnsi="Source Sans Pro"/>
        </w:rPr>
        <w:t xml:space="preserve">on </w:t>
      </w:r>
      <w:r w:rsidR="00BA73A3">
        <w:rPr>
          <w:rFonts w:ascii="Source Sans Pro" w:hAnsi="Source Sans Pro"/>
        </w:rPr>
        <w:t xml:space="preserve">mathematical </w:t>
      </w:r>
      <w:r w:rsidR="00BA73A3" w:rsidRPr="00BE1EF1">
        <w:rPr>
          <w:rFonts w:ascii="Source Sans Pro" w:hAnsi="Source Sans Pro"/>
        </w:rPr>
        <w:t xml:space="preserve">principles </w:t>
      </w:r>
      <w:r w:rsidR="00BA73A3">
        <w:rPr>
          <w:rFonts w:ascii="Source Sans Pro" w:hAnsi="Source Sans Pro"/>
        </w:rPr>
        <w:t>of set theory (Boolean algebra)</w:t>
      </w:r>
      <w:r w:rsidRPr="00BE1EF1">
        <w:rPr>
          <w:rFonts w:ascii="Source Sans Pro" w:hAnsi="Source Sans Pro"/>
        </w:rPr>
        <w:t xml:space="preserve"> and the notion of the social world as set theoretic in nature. </w:t>
      </w:r>
      <w:r w:rsidR="00EC1A1F" w:rsidRPr="00BE1EF1">
        <w:rPr>
          <w:rFonts w:ascii="Source Sans Pro" w:hAnsi="Source Sans Pro"/>
        </w:rPr>
        <w:t>Sets are a collection of objects that relate to each ot</w:t>
      </w:r>
      <w:r w:rsidR="00EC1A1F">
        <w:rPr>
          <w:rFonts w:ascii="Source Sans Pro" w:hAnsi="Source Sans Pro"/>
        </w:rPr>
        <w:t>her under a specified set of rules, and so clarity of</w:t>
      </w:r>
      <w:r w:rsidR="00EC1A1F" w:rsidRPr="00BE1EF1">
        <w:rPr>
          <w:rFonts w:ascii="Source Sans Pro" w:hAnsi="Source Sans Pro"/>
        </w:rPr>
        <w:t xml:space="preserve"> </w:t>
      </w:r>
      <w:r w:rsidR="00EC1A1F">
        <w:rPr>
          <w:rFonts w:ascii="Source Sans Pro" w:hAnsi="Source Sans Pro"/>
        </w:rPr>
        <w:t xml:space="preserve">set membership is important. </w:t>
      </w:r>
      <w:r w:rsidRPr="00BE1EF1">
        <w:rPr>
          <w:rFonts w:ascii="Source Sans Pro" w:hAnsi="Source Sans Pro"/>
        </w:rPr>
        <w:t xml:space="preserve">We are very familiar with </w:t>
      </w:r>
      <w:r w:rsidR="00BA163E">
        <w:rPr>
          <w:rFonts w:ascii="Source Sans Pro" w:hAnsi="Source Sans Pro"/>
        </w:rPr>
        <w:t xml:space="preserve">what constitutes a set as illustrated in a </w:t>
      </w:r>
      <w:r w:rsidR="00160D49">
        <w:rPr>
          <w:rFonts w:ascii="Source Sans Pro" w:hAnsi="Source Sans Pro"/>
        </w:rPr>
        <w:t>Venn diagram</w:t>
      </w:r>
      <w:r w:rsidR="00BA73A3">
        <w:rPr>
          <w:rFonts w:ascii="Source Sans Pro" w:hAnsi="Source Sans Pro"/>
        </w:rPr>
        <w:t xml:space="preserve"> </w:t>
      </w:r>
      <w:r w:rsidR="00BA163E">
        <w:rPr>
          <w:rFonts w:ascii="Source Sans Pro" w:hAnsi="Source Sans Pro"/>
        </w:rPr>
        <w:t xml:space="preserve">where two or more sets show an overlap. </w:t>
      </w:r>
      <w:r w:rsidR="00160D49">
        <w:rPr>
          <w:rFonts w:ascii="Source Sans Pro" w:hAnsi="Source Sans Pro"/>
        </w:rPr>
        <w:t xml:space="preserve">This shows that a ‘thing’ can be a member of two sets. For example, an </w:t>
      </w:r>
      <w:r w:rsidRPr="00BE1EF1">
        <w:rPr>
          <w:rFonts w:ascii="Source Sans Pro" w:hAnsi="Source Sans Pro"/>
        </w:rPr>
        <w:t xml:space="preserve">apple </w:t>
      </w:r>
      <w:r w:rsidR="00BA73A3">
        <w:rPr>
          <w:rFonts w:ascii="Source Sans Pro" w:hAnsi="Source Sans Pro"/>
        </w:rPr>
        <w:t>bel</w:t>
      </w:r>
      <w:r w:rsidR="00160D49">
        <w:rPr>
          <w:rFonts w:ascii="Source Sans Pro" w:hAnsi="Source Sans Pro"/>
        </w:rPr>
        <w:t>ong</w:t>
      </w:r>
      <w:r w:rsidR="00EC1A1F">
        <w:rPr>
          <w:rFonts w:ascii="Source Sans Pro" w:hAnsi="Source Sans Pro"/>
        </w:rPr>
        <w:t>s</w:t>
      </w:r>
      <w:r w:rsidR="00BA73A3">
        <w:rPr>
          <w:rFonts w:ascii="Source Sans Pro" w:hAnsi="Source Sans Pro"/>
        </w:rPr>
        <w:t xml:space="preserve"> to </w:t>
      </w:r>
      <w:r w:rsidR="00EC1A1F">
        <w:rPr>
          <w:rFonts w:ascii="Source Sans Pro" w:hAnsi="Source Sans Pro"/>
        </w:rPr>
        <w:t xml:space="preserve">both </w:t>
      </w:r>
      <w:r w:rsidR="00BA73A3">
        <w:rPr>
          <w:rFonts w:ascii="Source Sans Pro" w:hAnsi="Source Sans Pro"/>
        </w:rPr>
        <w:t xml:space="preserve">the </w:t>
      </w:r>
      <w:r w:rsidRPr="00BE1EF1">
        <w:rPr>
          <w:rFonts w:ascii="Source Sans Pro" w:hAnsi="Source Sans Pro"/>
        </w:rPr>
        <w:t xml:space="preserve">set </w:t>
      </w:r>
      <w:r w:rsidR="00EC1A1F">
        <w:rPr>
          <w:rFonts w:ascii="Source Sans Pro" w:hAnsi="Source Sans Pro"/>
        </w:rPr>
        <w:t>‘</w:t>
      </w:r>
      <w:r w:rsidRPr="00BE1EF1">
        <w:rPr>
          <w:rFonts w:ascii="Source Sans Pro" w:hAnsi="Source Sans Pro"/>
        </w:rPr>
        <w:t>fruit</w:t>
      </w:r>
      <w:r w:rsidR="00EC1A1F">
        <w:rPr>
          <w:rFonts w:ascii="Source Sans Pro" w:hAnsi="Source Sans Pro"/>
        </w:rPr>
        <w:t>’ and ‘plant’</w:t>
      </w:r>
      <w:r w:rsidRPr="00BE1EF1">
        <w:rPr>
          <w:rFonts w:ascii="Source Sans Pro" w:hAnsi="Source Sans Pro"/>
        </w:rPr>
        <w:t xml:space="preserve">. </w:t>
      </w:r>
      <w:r w:rsidR="007701E7">
        <w:rPr>
          <w:rFonts w:ascii="Source Sans Pro" w:hAnsi="Source Sans Pro"/>
        </w:rPr>
        <w:t xml:space="preserve">In contrast to statistical techniques that serve to identify statistical correlations </w:t>
      </w:r>
      <w:r w:rsidR="007701E7">
        <w:rPr>
          <w:rFonts w:ascii="Source Sans Pro" w:hAnsi="Source Sans Pro"/>
        </w:rPr>
        <w:lastRenderedPageBreak/>
        <w:t xml:space="preserve">or associations in the data that are symmetrical, QCA identifies set relationships in the data, and set theory assumes that membership in a set and membership negation (not in the set) are different qualitative states in the social world and so do not act as a mirror. Thus, set relations are </w:t>
      </w:r>
      <w:r w:rsidR="007701E7" w:rsidRPr="00EC1A1F">
        <w:rPr>
          <w:rFonts w:ascii="Source Sans Pro" w:hAnsi="Source Sans Pro"/>
          <w:i/>
        </w:rPr>
        <w:t>asymmetrical</w:t>
      </w:r>
      <w:r w:rsidR="007701E7">
        <w:rPr>
          <w:rFonts w:ascii="Source Sans Pro" w:hAnsi="Source Sans Pro"/>
        </w:rPr>
        <w:t>.</w:t>
      </w:r>
      <w:r w:rsidR="00A81969">
        <w:rPr>
          <w:rFonts w:ascii="Source Sans Pro" w:hAnsi="Source Sans Pro"/>
        </w:rPr>
        <w:t xml:space="preserve"> QCA techniques will define set membership either as present (1) or absent (0) (Crisp set QCA), or partially in the set (1, 0.75, 0.5, 0.33, 0). This membership scoring </w:t>
      </w:r>
      <w:r w:rsidR="000B7204">
        <w:rPr>
          <w:rFonts w:ascii="Source Sans Pro" w:hAnsi="Source Sans Pro"/>
        </w:rPr>
        <w:t>is calibrated against an agreed or dependable standard with a set of rules for set membership.</w:t>
      </w:r>
    </w:p>
    <w:p w14:paraId="61F7F2F7" w14:textId="2FE17AA0" w:rsidR="00FF772F" w:rsidRDefault="00FF772F">
      <w:pPr>
        <w:rPr>
          <w:rFonts w:ascii="Source Sans Pro" w:hAnsi="Source Sans Pro"/>
        </w:rPr>
      </w:pPr>
      <w:r>
        <w:rPr>
          <w:rFonts w:ascii="Source Sans Pro" w:hAnsi="Source Sans Pro"/>
        </w:rPr>
        <w:t>Using the notion of sets</w:t>
      </w:r>
      <w:r w:rsidR="00657166">
        <w:rPr>
          <w:rFonts w:ascii="Source Sans Pro" w:hAnsi="Source Sans Pro"/>
        </w:rPr>
        <w:t>,</w:t>
      </w:r>
      <w:r>
        <w:rPr>
          <w:rFonts w:ascii="Source Sans Pro" w:hAnsi="Source Sans Pro"/>
        </w:rPr>
        <w:t xml:space="preserve"> </w:t>
      </w:r>
      <w:r w:rsidR="00BE1EF1">
        <w:rPr>
          <w:rFonts w:ascii="Source Sans Pro" w:hAnsi="Source Sans Pro"/>
        </w:rPr>
        <w:t xml:space="preserve">QCA </w:t>
      </w:r>
      <w:r w:rsidR="00490BE7">
        <w:rPr>
          <w:rFonts w:ascii="Source Sans Pro" w:hAnsi="Source Sans Pro"/>
        </w:rPr>
        <w:t xml:space="preserve">analyse </w:t>
      </w:r>
      <w:r w:rsidR="00BE1EF1">
        <w:rPr>
          <w:rFonts w:ascii="Source Sans Pro" w:hAnsi="Source Sans Pro"/>
        </w:rPr>
        <w:t xml:space="preserve">data </w:t>
      </w:r>
      <w:r w:rsidR="00363AA5">
        <w:rPr>
          <w:rFonts w:ascii="Source Sans Pro" w:hAnsi="Source Sans Pro"/>
        </w:rPr>
        <w:t xml:space="preserve">obtained </w:t>
      </w:r>
      <w:r>
        <w:rPr>
          <w:rFonts w:ascii="Source Sans Pro" w:hAnsi="Source Sans Pro"/>
        </w:rPr>
        <w:t>across</w:t>
      </w:r>
      <w:r w:rsidR="00BE1EF1">
        <w:rPr>
          <w:rFonts w:ascii="Source Sans Pro" w:hAnsi="Source Sans Pro"/>
        </w:rPr>
        <w:t xml:space="preserve"> pre-defined </w:t>
      </w:r>
      <w:r w:rsidR="006D68A4">
        <w:rPr>
          <w:rFonts w:ascii="Source Sans Pro" w:hAnsi="Source Sans Pro"/>
        </w:rPr>
        <w:t xml:space="preserve">set of </w:t>
      </w:r>
      <w:r w:rsidR="00BE1EF1">
        <w:rPr>
          <w:rFonts w:ascii="Source Sans Pro" w:hAnsi="Source Sans Pro"/>
        </w:rPr>
        <w:t>cases</w:t>
      </w:r>
      <w:r w:rsidR="00657166">
        <w:rPr>
          <w:rFonts w:ascii="Source Sans Pro" w:hAnsi="Source Sans Pro"/>
        </w:rPr>
        <w:t xml:space="preserve"> to address </w:t>
      </w:r>
      <w:proofErr w:type="spellStart"/>
      <w:r w:rsidR="00657166">
        <w:rPr>
          <w:rFonts w:ascii="Source Sans Pro" w:hAnsi="Source Sans Pro"/>
        </w:rPr>
        <w:t>conf</w:t>
      </w:r>
      <w:r w:rsidR="00F66E43">
        <w:rPr>
          <w:rFonts w:ascii="Source Sans Pro" w:hAnsi="Source Sans Pro"/>
        </w:rPr>
        <w:t>i</w:t>
      </w:r>
      <w:r w:rsidR="00657166">
        <w:rPr>
          <w:rFonts w:ascii="Source Sans Pro" w:hAnsi="Source Sans Pro"/>
        </w:rPr>
        <w:t>gural</w:t>
      </w:r>
      <w:proofErr w:type="spellEnd"/>
      <w:r w:rsidR="00657166">
        <w:rPr>
          <w:rFonts w:ascii="Source Sans Pro" w:hAnsi="Source Sans Pro"/>
        </w:rPr>
        <w:t xml:space="preserve"> research questions, which are questions that take the general form “what combinations of features are found among c</w:t>
      </w:r>
      <w:r w:rsidR="00F66E43">
        <w:rPr>
          <w:rFonts w:ascii="Source Sans Pro" w:hAnsi="Source Sans Pro"/>
        </w:rPr>
        <w:t>ases with a specified outcome?”</w:t>
      </w:r>
      <w:r w:rsidR="00BE1EF1">
        <w:rPr>
          <w:rFonts w:ascii="Source Sans Pro" w:hAnsi="Source Sans Pro"/>
        </w:rPr>
        <w:t xml:space="preserve"> If used in a systematic review, for example, the ‘case’ could be the study or trial. The set of cases would</w:t>
      </w:r>
      <w:r w:rsidR="006D68A4">
        <w:rPr>
          <w:rFonts w:ascii="Source Sans Pro" w:hAnsi="Source Sans Pro"/>
        </w:rPr>
        <w:t>,</w:t>
      </w:r>
      <w:r w:rsidR="00BE1EF1">
        <w:rPr>
          <w:rFonts w:ascii="Source Sans Pro" w:hAnsi="Source Sans Pro"/>
        </w:rPr>
        <w:t xml:space="preserve"> ideally </w:t>
      </w:r>
      <w:r w:rsidR="00363AA5">
        <w:rPr>
          <w:rFonts w:ascii="Source Sans Pro" w:hAnsi="Source Sans Pro"/>
        </w:rPr>
        <w:t>for purposes of comparison</w:t>
      </w:r>
      <w:r w:rsidR="006D68A4">
        <w:rPr>
          <w:rFonts w:ascii="Source Sans Pro" w:hAnsi="Source Sans Pro"/>
        </w:rPr>
        <w:t>,</w:t>
      </w:r>
      <w:r w:rsidR="00363AA5">
        <w:rPr>
          <w:rFonts w:ascii="Source Sans Pro" w:hAnsi="Source Sans Pro"/>
        </w:rPr>
        <w:t xml:space="preserve"> </w:t>
      </w:r>
      <w:r w:rsidR="00BE1EF1">
        <w:rPr>
          <w:rFonts w:ascii="Source Sans Pro" w:hAnsi="Source Sans Pro"/>
        </w:rPr>
        <w:t xml:space="preserve">consist of those with the outcome present and those with the outcome not present. In a systematic review this might relate to effective and not effective results for the outcome of interest. The more complex part of QCA is </w:t>
      </w:r>
      <w:r w:rsidR="00657166">
        <w:rPr>
          <w:rFonts w:ascii="Source Sans Pro" w:hAnsi="Source Sans Pro"/>
        </w:rPr>
        <w:t>“</w:t>
      </w:r>
      <w:r w:rsidR="00BE1EF1">
        <w:rPr>
          <w:rFonts w:ascii="Source Sans Pro" w:hAnsi="Source Sans Pro"/>
        </w:rPr>
        <w:t>condition</w:t>
      </w:r>
      <w:r w:rsidR="00657166">
        <w:rPr>
          <w:rFonts w:ascii="Source Sans Pro" w:hAnsi="Source Sans Pro"/>
        </w:rPr>
        <w:t>”</w:t>
      </w:r>
      <w:r w:rsidR="00BE1EF1">
        <w:rPr>
          <w:rFonts w:ascii="Source Sans Pro" w:hAnsi="Source Sans Pro"/>
        </w:rPr>
        <w:t xml:space="preserve"> </w:t>
      </w:r>
      <w:r w:rsidR="00657166">
        <w:rPr>
          <w:rFonts w:ascii="Source Sans Pro" w:hAnsi="Source Sans Pro"/>
        </w:rPr>
        <w:t>specification</w:t>
      </w:r>
      <w:r w:rsidR="00B83587">
        <w:rPr>
          <w:rFonts w:ascii="Source Sans Pro" w:hAnsi="Source Sans Pro"/>
        </w:rPr>
        <w:t>.</w:t>
      </w:r>
      <w:r w:rsidR="00BE1EF1">
        <w:rPr>
          <w:rFonts w:ascii="Source Sans Pro" w:hAnsi="Source Sans Pro"/>
        </w:rPr>
        <w:t xml:space="preserve"> </w:t>
      </w:r>
      <w:r w:rsidR="00B83587">
        <w:rPr>
          <w:rFonts w:ascii="Source Sans Pro" w:hAnsi="Source Sans Pro"/>
        </w:rPr>
        <w:t xml:space="preserve">Conditions </w:t>
      </w:r>
      <w:r w:rsidR="00BE1EF1">
        <w:rPr>
          <w:rFonts w:ascii="Source Sans Pro" w:hAnsi="Source Sans Pro"/>
        </w:rPr>
        <w:t>are the potential causal factors for the outcome to occur</w:t>
      </w:r>
      <w:r w:rsidR="00657166">
        <w:rPr>
          <w:rFonts w:ascii="Source Sans Pro" w:hAnsi="Source Sans Pro"/>
        </w:rPr>
        <w:t xml:space="preserve">, and in a systematic review context, may be the features of a complex intervention or the study population or setting.  </w:t>
      </w:r>
      <w:r w:rsidR="00B83587">
        <w:rPr>
          <w:rFonts w:ascii="Source Sans Pro" w:hAnsi="Source Sans Pro"/>
        </w:rPr>
        <w:t>C</w:t>
      </w:r>
      <w:r w:rsidR="00E87BBC">
        <w:rPr>
          <w:rFonts w:ascii="Source Sans Pro" w:hAnsi="Source Sans Pro"/>
        </w:rPr>
        <w:t>onditions may c</w:t>
      </w:r>
      <w:r w:rsidR="00363AA5">
        <w:rPr>
          <w:rFonts w:ascii="Source Sans Pro" w:hAnsi="Source Sans Pro"/>
        </w:rPr>
        <w:t>ombine in different configurations</w:t>
      </w:r>
      <w:r w:rsidR="00E87BBC">
        <w:rPr>
          <w:rFonts w:ascii="Source Sans Pro" w:hAnsi="Source Sans Pro"/>
        </w:rPr>
        <w:t xml:space="preserve"> across the cases in relation to achieving or not achieving the outcome. </w:t>
      </w:r>
      <w:r w:rsidR="00363AA5">
        <w:rPr>
          <w:rFonts w:ascii="Source Sans Pro" w:hAnsi="Source Sans Pro"/>
        </w:rPr>
        <w:t xml:space="preserve"> </w:t>
      </w:r>
      <w:r w:rsidR="007C4EAD">
        <w:rPr>
          <w:rFonts w:ascii="Source Sans Pro" w:hAnsi="Source Sans Pro"/>
        </w:rPr>
        <w:t>The concept of more than one causal pathway</w:t>
      </w:r>
      <w:r w:rsidR="00657166">
        <w:rPr>
          <w:rFonts w:ascii="Source Sans Pro" w:hAnsi="Source Sans Pro"/>
        </w:rPr>
        <w:t xml:space="preserve"> (i.e., configuration of conditions) </w:t>
      </w:r>
      <w:r w:rsidR="007C4EAD">
        <w:rPr>
          <w:rFonts w:ascii="Source Sans Pro" w:hAnsi="Source Sans Pro"/>
        </w:rPr>
        <w:t>is refer</w:t>
      </w:r>
      <w:r w:rsidR="007B1775">
        <w:rPr>
          <w:rFonts w:ascii="Source Sans Pro" w:hAnsi="Source Sans Pro"/>
        </w:rPr>
        <w:t xml:space="preserve">red to as </w:t>
      </w:r>
      <w:proofErr w:type="spellStart"/>
      <w:r w:rsidR="007C4EAD" w:rsidRPr="007B1775">
        <w:rPr>
          <w:rFonts w:ascii="Source Sans Pro" w:hAnsi="Source Sans Pro"/>
          <w:i/>
        </w:rPr>
        <w:t>equifinality</w:t>
      </w:r>
      <w:proofErr w:type="spellEnd"/>
      <w:r w:rsidR="007C4EAD">
        <w:rPr>
          <w:rFonts w:ascii="Source Sans Pro" w:hAnsi="Source Sans Pro"/>
        </w:rPr>
        <w:t xml:space="preserve">. </w:t>
      </w:r>
      <w:r w:rsidR="00D8486D">
        <w:rPr>
          <w:rFonts w:ascii="Source Sans Pro" w:hAnsi="Source Sans Pro"/>
        </w:rPr>
        <w:t>QCA is also used as primary research strategy in non-systematic reviews.</w:t>
      </w:r>
    </w:p>
    <w:p w14:paraId="0030D510" w14:textId="502EB5C1" w:rsidR="00BE1EF1" w:rsidRDefault="00FF772F">
      <w:pPr>
        <w:rPr>
          <w:rFonts w:ascii="Source Sans Pro" w:hAnsi="Source Sans Pro"/>
        </w:rPr>
      </w:pPr>
      <w:r>
        <w:rPr>
          <w:rFonts w:ascii="Source Sans Pro" w:hAnsi="Source Sans Pro"/>
        </w:rPr>
        <w:t xml:space="preserve">Using sets to understand whether a case falls within </w:t>
      </w:r>
      <w:r w:rsidR="00657166">
        <w:rPr>
          <w:rFonts w:ascii="Source Sans Pro" w:hAnsi="Source Sans Pro"/>
        </w:rPr>
        <w:t xml:space="preserve">a </w:t>
      </w:r>
      <w:r>
        <w:rPr>
          <w:rFonts w:ascii="Source Sans Pro" w:hAnsi="Source Sans Pro"/>
        </w:rPr>
        <w:t>condition</w:t>
      </w:r>
      <w:r w:rsidR="00657166">
        <w:rPr>
          <w:rFonts w:ascii="Source Sans Pro" w:hAnsi="Source Sans Pro"/>
        </w:rPr>
        <w:t xml:space="preserve"> and outcome</w:t>
      </w:r>
      <w:r>
        <w:rPr>
          <w:rFonts w:ascii="Source Sans Pro" w:hAnsi="Source Sans Pro"/>
        </w:rPr>
        <w:t xml:space="preserve"> set or not underlies QCA. The confi</w:t>
      </w:r>
      <w:r w:rsidR="007C4EAD">
        <w:rPr>
          <w:rFonts w:ascii="Source Sans Pro" w:hAnsi="Source Sans Pro"/>
        </w:rPr>
        <w:t xml:space="preserve">gurational patterns of the set relations </w:t>
      </w:r>
      <w:r w:rsidR="007701E7">
        <w:rPr>
          <w:rFonts w:ascii="Source Sans Pro" w:hAnsi="Source Sans Pro"/>
        </w:rPr>
        <w:t xml:space="preserve">that are identified by QCA include relationships of </w:t>
      </w:r>
      <w:r w:rsidR="007C4EAD">
        <w:rPr>
          <w:rFonts w:ascii="Source Sans Pro" w:hAnsi="Source Sans Pro"/>
        </w:rPr>
        <w:t>sufficiency and necessity</w:t>
      </w:r>
      <w:r w:rsidR="007701E7">
        <w:rPr>
          <w:rFonts w:ascii="Source Sans Pro" w:hAnsi="Source Sans Pro"/>
        </w:rPr>
        <w:t xml:space="preserve">. QCA can identify </w:t>
      </w:r>
      <w:r w:rsidR="007C4EAD">
        <w:rPr>
          <w:rFonts w:ascii="Source Sans Pro" w:hAnsi="Source Sans Pro"/>
        </w:rPr>
        <w:t xml:space="preserve">complex arrangements </w:t>
      </w:r>
      <w:r w:rsidR="007926E8">
        <w:rPr>
          <w:rFonts w:ascii="Source Sans Pro" w:hAnsi="Source Sans Pro"/>
        </w:rPr>
        <w:t xml:space="preserve">of </w:t>
      </w:r>
      <w:r w:rsidR="004976C4">
        <w:rPr>
          <w:rFonts w:ascii="Source Sans Pro" w:hAnsi="Source Sans Pro"/>
        </w:rPr>
        <w:t xml:space="preserve">condition </w:t>
      </w:r>
      <w:r w:rsidR="007701E7">
        <w:rPr>
          <w:rFonts w:ascii="Source Sans Pro" w:hAnsi="Source Sans Pro"/>
        </w:rPr>
        <w:t xml:space="preserve">sets with respect to an outcome </w:t>
      </w:r>
      <w:r w:rsidR="004976C4">
        <w:rPr>
          <w:rFonts w:ascii="Source Sans Pro" w:hAnsi="Source Sans Pro"/>
        </w:rPr>
        <w:t xml:space="preserve">and </w:t>
      </w:r>
      <w:r w:rsidR="007701E7">
        <w:rPr>
          <w:rFonts w:ascii="Source Sans Pro" w:hAnsi="Source Sans Pro"/>
        </w:rPr>
        <w:t xml:space="preserve">this </w:t>
      </w:r>
      <w:r w:rsidR="004976C4">
        <w:rPr>
          <w:rFonts w:ascii="Source Sans Pro" w:hAnsi="Source Sans Pro"/>
        </w:rPr>
        <w:t xml:space="preserve">is </w:t>
      </w:r>
      <w:r w:rsidR="007B1775">
        <w:rPr>
          <w:rFonts w:ascii="Source Sans Pro" w:hAnsi="Source Sans Pro"/>
        </w:rPr>
        <w:t xml:space="preserve">referred to as </w:t>
      </w:r>
      <w:r w:rsidR="007B1775" w:rsidRPr="007B1775">
        <w:rPr>
          <w:rFonts w:ascii="Source Sans Pro" w:hAnsi="Source Sans Pro"/>
          <w:i/>
        </w:rPr>
        <w:t xml:space="preserve">multiple </w:t>
      </w:r>
      <w:proofErr w:type="spellStart"/>
      <w:r w:rsidR="007B1775" w:rsidRPr="007B1775">
        <w:rPr>
          <w:rFonts w:ascii="Source Sans Pro" w:hAnsi="Source Sans Pro"/>
          <w:i/>
        </w:rPr>
        <w:t>conjunctual</w:t>
      </w:r>
      <w:proofErr w:type="spellEnd"/>
      <w:r w:rsidR="007B1775" w:rsidRPr="007B1775">
        <w:rPr>
          <w:rFonts w:ascii="Source Sans Pro" w:hAnsi="Source Sans Pro"/>
          <w:i/>
        </w:rPr>
        <w:t xml:space="preserve"> causation</w:t>
      </w:r>
      <w:r w:rsidR="007C4EAD">
        <w:rPr>
          <w:rFonts w:ascii="Source Sans Pro" w:hAnsi="Source Sans Pro"/>
        </w:rPr>
        <w:t xml:space="preserve">.  </w:t>
      </w:r>
    </w:p>
    <w:p w14:paraId="6C6A666E" w14:textId="27A7A77E" w:rsidR="007C4EAD" w:rsidRDefault="007C4EAD">
      <w:pPr>
        <w:rPr>
          <w:rFonts w:ascii="Source Sans Pro" w:hAnsi="Source Sans Pro"/>
        </w:rPr>
      </w:pPr>
      <w:r>
        <w:rPr>
          <w:rFonts w:ascii="Source Sans Pro" w:hAnsi="Source Sans Pro"/>
        </w:rPr>
        <w:t xml:space="preserve">Understanding </w:t>
      </w:r>
      <w:r w:rsidRPr="00F14254">
        <w:rPr>
          <w:rFonts w:ascii="Source Sans Pro" w:hAnsi="Source Sans Pro"/>
          <w:i/>
        </w:rPr>
        <w:t>sufficiency</w:t>
      </w:r>
      <w:r>
        <w:rPr>
          <w:rFonts w:ascii="Source Sans Pro" w:hAnsi="Source Sans Pro"/>
        </w:rPr>
        <w:t xml:space="preserve"> and </w:t>
      </w:r>
      <w:r w:rsidRPr="00F14254">
        <w:rPr>
          <w:rFonts w:ascii="Source Sans Pro" w:hAnsi="Source Sans Pro"/>
          <w:i/>
        </w:rPr>
        <w:t>necessity</w:t>
      </w:r>
      <w:r>
        <w:rPr>
          <w:rFonts w:ascii="Source Sans Pro" w:hAnsi="Source Sans Pro"/>
        </w:rPr>
        <w:t xml:space="preserve"> are important concepts to grasp</w:t>
      </w:r>
      <w:r w:rsidR="006D68A4">
        <w:rPr>
          <w:rFonts w:ascii="Source Sans Pro" w:hAnsi="Source Sans Pro"/>
        </w:rPr>
        <w:t>.</w:t>
      </w:r>
      <w:r w:rsidR="00641AE5" w:rsidRPr="00641AE5">
        <w:rPr>
          <w:rFonts w:ascii="Source Sans Pro" w:hAnsi="Source Sans Pro"/>
        </w:rPr>
        <w:t xml:space="preserve"> </w:t>
      </w:r>
      <w:r w:rsidR="00641AE5">
        <w:rPr>
          <w:rFonts w:ascii="Source Sans Pro" w:hAnsi="Source Sans Pro"/>
        </w:rPr>
        <w:t>Fig 2. Illustrates these set relation arrangements in a Venn diagram and 2 x 2 table</w:t>
      </w:r>
      <w:r w:rsidR="006D68A4">
        <w:rPr>
          <w:rFonts w:ascii="Source Sans Pro" w:hAnsi="Source Sans Pro"/>
        </w:rPr>
        <w:t>.</w:t>
      </w:r>
    </w:p>
    <w:p w14:paraId="310713E5" w14:textId="77777777" w:rsidR="00D8486D" w:rsidRPr="007926E8" w:rsidRDefault="00D8486D" w:rsidP="00D8486D">
      <w:pPr>
        <w:rPr>
          <w:rFonts w:ascii="Source Sans Pro" w:hAnsi="Source Sans Pro"/>
          <w:sz w:val="18"/>
          <w:szCs w:val="18"/>
        </w:rPr>
      </w:pPr>
      <w:r w:rsidRPr="00D8486D">
        <w:rPr>
          <w:rFonts w:ascii="Source Sans Pro" w:hAnsi="Source Sans Pro"/>
          <w:noProof/>
          <w:lang w:eastAsia="en-GB"/>
        </w:rPr>
        <w:drawing>
          <wp:anchor distT="0" distB="0" distL="114300" distR="114300" simplePos="0" relativeHeight="251660288" behindDoc="1" locked="0" layoutInCell="1" allowOverlap="1" wp14:anchorId="642274E4" wp14:editId="7B3C1E47">
            <wp:simplePos x="0" y="0"/>
            <wp:positionH relativeFrom="column">
              <wp:posOffset>-142875</wp:posOffset>
            </wp:positionH>
            <wp:positionV relativeFrom="paragraph">
              <wp:posOffset>1069340</wp:posOffset>
            </wp:positionV>
            <wp:extent cx="5731510" cy="3223895"/>
            <wp:effectExtent l="19050" t="19050" r="21590" b="14605"/>
            <wp:wrapTight wrapText="bothSides">
              <wp:wrapPolygon edited="0">
                <wp:start x="-72" y="-128"/>
                <wp:lineTo x="-72" y="21570"/>
                <wp:lineTo x="21610" y="21570"/>
                <wp:lineTo x="21610" y="-128"/>
                <wp:lineTo x="-72" y="-128"/>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31510" cy="3223895"/>
                    </a:xfrm>
                    <a:prstGeom prst="rect">
                      <a:avLst/>
                    </a:prstGeom>
                    <a:ln>
                      <a:solidFill>
                        <a:srgbClr val="C00000"/>
                      </a:solidFill>
                    </a:ln>
                  </pic:spPr>
                </pic:pic>
              </a:graphicData>
            </a:graphic>
          </wp:anchor>
        </w:drawing>
      </w:r>
      <w:r w:rsidR="007926E8">
        <w:rPr>
          <w:rFonts w:ascii="Source Sans Pro" w:hAnsi="Source Sans Pro"/>
        </w:rPr>
        <w:t xml:space="preserve">Definition of </w:t>
      </w:r>
      <w:r w:rsidR="00E64373" w:rsidRPr="00E64373">
        <w:rPr>
          <w:rFonts w:ascii="Source Sans Pro" w:hAnsi="Source Sans Pro"/>
        </w:rPr>
        <w:t xml:space="preserve">Sufficiency: </w:t>
      </w:r>
      <w:r w:rsidR="00EF164B">
        <w:rPr>
          <w:rFonts w:ascii="Source Sans Pro" w:hAnsi="Source Sans Pro"/>
        </w:rPr>
        <w:t>“</w:t>
      </w:r>
      <w:r w:rsidR="00E64373" w:rsidRPr="00E64373">
        <w:rPr>
          <w:rFonts w:ascii="Source Sans Pro" w:hAnsi="Source Sans Pro"/>
        </w:rPr>
        <w:t xml:space="preserve">The outcome is always present when a sufficient condition (or combination of conditions) is present.” The outcome will always be found among cases with a sufficient condition, but the absence of a sufficient condition doesn’t guarantee the outcome will </w:t>
      </w:r>
      <w:r w:rsidR="00E64373" w:rsidRPr="00E64373">
        <w:rPr>
          <w:rFonts w:ascii="Source Sans Pro" w:hAnsi="Source Sans Pro"/>
        </w:rPr>
        <w:lastRenderedPageBreak/>
        <w:t>be absent as other sufficient conditions could be present that guarantee the outcome will be present (</w:t>
      </w:r>
      <w:proofErr w:type="spellStart"/>
      <w:r w:rsidR="00E64373" w:rsidRPr="006D68A4">
        <w:rPr>
          <w:rFonts w:ascii="Source Sans Pro" w:hAnsi="Source Sans Pro"/>
          <w:i/>
        </w:rPr>
        <w:t>equifinality</w:t>
      </w:r>
      <w:proofErr w:type="spellEnd"/>
      <w:r w:rsidR="00E64373" w:rsidRPr="00E64373">
        <w:rPr>
          <w:rFonts w:ascii="Source Sans Pro" w:hAnsi="Source Sans Pro"/>
        </w:rPr>
        <w:t xml:space="preserve">). </w:t>
      </w:r>
      <w:r w:rsidR="006D68A4">
        <w:rPr>
          <w:rFonts w:ascii="Source Sans Pro" w:hAnsi="Source Sans Pro"/>
        </w:rPr>
        <w:t xml:space="preserve"> X condition (red circle) only accounts for a subset of cases for the outcome </w:t>
      </w:r>
      <w:r>
        <w:rPr>
          <w:rFonts w:ascii="Source Sans Pro" w:hAnsi="Source Sans Pro"/>
        </w:rPr>
        <w:t>Fig. 3</w:t>
      </w:r>
      <w:r w:rsidRPr="007926E8">
        <w:rPr>
          <w:rFonts w:ascii="Source Sans Pro" w:hAnsi="Source Sans Pro"/>
          <w:sz w:val="18"/>
          <w:szCs w:val="18"/>
        </w:rPr>
        <w:t xml:space="preserve"> </w:t>
      </w:r>
    </w:p>
    <w:p w14:paraId="13B1125F" w14:textId="19473721" w:rsidR="00CB5FB0" w:rsidRPr="00B46193" w:rsidRDefault="006D68A4" w:rsidP="00CB5FB0">
      <w:pPr>
        <w:rPr>
          <w:rFonts w:ascii="Source Sans Pro" w:hAnsi="Source Sans Pro"/>
        </w:rPr>
      </w:pPr>
      <w:r>
        <w:rPr>
          <w:rFonts w:ascii="Source Sans Pro" w:hAnsi="Source Sans Pro"/>
        </w:rPr>
        <w:t xml:space="preserve">set Y (yellow circle) this is then translated in to a 2 x 2 table. </w:t>
      </w:r>
    </w:p>
    <w:p w14:paraId="7777D3B1" w14:textId="77777777" w:rsidR="00D8486D" w:rsidRPr="00B46193" w:rsidRDefault="00D8486D" w:rsidP="00D8486D">
      <w:pPr>
        <w:rPr>
          <w:rFonts w:ascii="Source Sans Pro" w:hAnsi="Source Sans Pro"/>
        </w:rPr>
      </w:pPr>
      <w:r w:rsidRPr="00267001">
        <w:rPr>
          <w:rFonts w:ascii="Source Sans Pro" w:hAnsi="Source Sans Pro"/>
          <w:sz w:val="18"/>
          <w:szCs w:val="18"/>
        </w:rPr>
        <w:t>S</w:t>
      </w:r>
      <w:r>
        <w:rPr>
          <w:rFonts w:ascii="Source Sans Pro" w:hAnsi="Source Sans Pro"/>
          <w:sz w:val="18"/>
          <w:szCs w:val="18"/>
        </w:rPr>
        <w:t>lide provided by J. Chandler, PhD student, Bangor University.</w:t>
      </w:r>
    </w:p>
    <w:p w14:paraId="7F2E7F8D" w14:textId="779302E4" w:rsidR="00641AE5" w:rsidRDefault="007B1775">
      <w:pPr>
        <w:rPr>
          <w:rFonts w:ascii="Source Sans Pro" w:hAnsi="Source Sans Pro"/>
        </w:rPr>
      </w:pPr>
      <w:r>
        <w:rPr>
          <w:rFonts w:ascii="Source Sans Pro" w:hAnsi="Source Sans Pro"/>
        </w:rPr>
        <w:t xml:space="preserve">Definition of </w:t>
      </w:r>
      <w:r w:rsidR="00E64373" w:rsidRPr="00E64373">
        <w:rPr>
          <w:rFonts w:ascii="Source Sans Pro" w:hAnsi="Source Sans Pro"/>
        </w:rPr>
        <w:t xml:space="preserve">Necessity: </w:t>
      </w:r>
      <w:r w:rsidR="00EF164B">
        <w:rPr>
          <w:rFonts w:ascii="Source Sans Pro" w:hAnsi="Source Sans Pro"/>
        </w:rPr>
        <w:t>“</w:t>
      </w:r>
      <w:r w:rsidR="00E64373" w:rsidRPr="00E64373">
        <w:rPr>
          <w:rFonts w:ascii="Source Sans Pro" w:hAnsi="Source Sans Pro"/>
        </w:rPr>
        <w:t xml:space="preserve">The condition (or combination of conditions) is always present when the outcome is present.”  Necessary conditions are always found among cases with the outcome, but their presence doesn’t guarantee the outcome will be present.  However, the absence of a necessary condition will guarantee the outcome will be absent. (asymmetric causality). </w:t>
      </w:r>
      <w:r w:rsidR="006D68A4">
        <w:rPr>
          <w:rFonts w:ascii="Source Sans Pro" w:hAnsi="Source Sans Pro"/>
        </w:rPr>
        <w:t>A subset of X condition (yellow circle) is necessary for the outcome set Y (red circle) this is then translated in to a 2 x 2 table.</w:t>
      </w:r>
    </w:p>
    <w:p w14:paraId="2F5899CE" w14:textId="2C914A4B" w:rsidR="00641AE5" w:rsidRDefault="00D8486D">
      <w:pPr>
        <w:rPr>
          <w:rFonts w:ascii="Source Sans Pro" w:hAnsi="Source Sans Pro"/>
        </w:rPr>
      </w:pPr>
      <w:r w:rsidRPr="00D8486D">
        <w:rPr>
          <w:rFonts w:ascii="Source Sans Pro" w:hAnsi="Source Sans Pro"/>
          <w:noProof/>
          <w:lang w:eastAsia="en-GB"/>
        </w:rPr>
        <w:drawing>
          <wp:inline distT="0" distB="0" distL="0" distR="0" wp14:anchorId="5CDBE0A8" wp14:editId="622DA045">
            <wp:extent cx="5731510" cy="3223895"/>
            <wp:effectExtent l="19050" t="19050" r="21590" b="146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223895"/>
                    </a:xfrm>
                    <a:prstGeom prst="rect">
                      <a:avLst/>
                    </a:prstGeom>
                    <a:ln>
                      <a:solidFill>
                        <a:srgbClr val="C00000"/>
                      </a:solidFill>
                    </a:ln>
                  </pic:spPr>
                </pic:pic>
              </a:graphicData>
            </a:graphic>
          </wp:inline>
        </w:drawing>
      </w:r>
    </w:p>
    <w:p w14:paraId="5EFF272C" w14:textId="77777777" w:rsidR="00B46193" w:rsidRPr="00267001" w:rsidRDefault="00B46193" w:rsidP="00B46193">
      <w:pPr>
        <w:rPr>
          <w:rFonts w:ascii="Source Sans Pro" w:hAnsi="Source Sans Pro"/>
          <w:sz w:val="18"/>
          <w:szCs w:val="18"/>
        </w:rPr>
      </w:pPr>
      <w:r w:rsidRPr="00267001">
        <w:rPr>
          <w:rFonts w:ascii="Source Sans Pro" w:hAnsi="Source Sans Pro"/>
          <w:sz w:val="18"/>
          <w:szCs w:val="18"/>
        </w:rPr>
        <w:t>S</w:t>
      </w:r>
      <w:r>
        <w:rPr>
          <w:rFonts w:ascii="Source Sans Pro" w:hAnsi="Source Sans Pro"/>
          <w:sz w:val="18"/>
          <w:szCs w:val="18"/>
        </w:rPr>
        <w:t>lide provided by J. Chandler, PhD student, Bangor University.</w:t>
      </w:r>
    </w:p>
    <w:p w14:paraId="46E4E132" w14:textId="347A9DA9" w:rsidR="00652D7E" w:rsidRDefault="00652D7E">
      <w:pPr>
        <w:rPr>
          <w:rFonts w:ascii="Source Sans Pro" w:hAnsi="Source Sans Pro"/>
          <w:sz w:val="18"/>
          <w:szCs w:val="18"/>
        </w:rPr>
      </w:pPr>
    </w:p>
    <w:p w14:paraId="420AB73A" w14:textId="05D104D8" w:rsidR="007926E8" w:rsidRPr="007926E8" w:rsidRDefault="007926E8">
      <w:pPr>
        <w:rPr>
          <w:rFonts w:ascii="Source Sans Pro" w:hAnsi="Source Sans Pro"/>
        </w:rPr>
      </w:pPr>
      <w:r w:rsidRPr="007926E8">
        <w:rPr>
          <w:rFonts w:ascii="Source Sans Pro" w:hAnsi="Source Sans Pro"/>
        </w:rPr>
        <w:t>Fig. 4</w:t>
      </w:r>
    </w:p>
    <w:p w14:paraId="7EF53059" w14:textId="2D6B5464" w:rsidR="001E4761" w:rsidRDefault="004976C4">
      <w:pPr>
        <w:rPr>
          <w:rFonts w:ascii="Source Sans Pro" w:hAnsi="Source Sans Pro"/>
        </w:rPr>
      </w:pPr>
      <w:r>
        <w:rPr>
          <w:rFonts w:ascii="Source Sans Pro" w:hAnsi="Source Sans Pro"/>
        </w:rPr>
        <w:t>However, the complexity of the real world is such that set relat</w:t>
      </w:r>
      <w:r w:rsidR="00490BE7">
        <w:rPr>
          <w:rFonts w:ascii="Source Sans Pro" w:hAnsi="Source Sans Pro"/>
        </w:rPr>
        <w:t xml:space="preserve">ions are not perfect but </w:t>
      </w:r>
      <w:r>
        <w:rPr>
          <w:rFonts w:ascii="Source Sans Pro" w:hAnsi="Source Sans Pro"/>
        </w:rPr>
        <w:t>partial</w:t>
      </w:r>
      <w:r w:rsidR="006D68A4">
        <w:rPr>
          <w:rFonts w:ascii="Source Sans Pro" w:hAnsi="Source Sans Pro"/>
        </w:rPr>
        <w:t>,</w:t>
      </w:r>
      <w:r>
        <w:rPr>
          <w:rFonts w:ascii="Source Sans Pro" w:hAnsi="Source Sans Pro"/>
        </w:rPr>
        <w:t xml:space="preserve"> </w:t>
      </w:r>
      <w:r w:rsidR="00490BE7">
        <w:rPr>
          <w:rFonts w:ascii="Source Sans Pro" w:hAnsi="Source Sans Pro"/>
        </w:rPr>
        <w:t xml:space="preserve">so </w:t>
      </w:r>
      <w:r>
        <w:rPr>
          <w:rFonts w:ascii="Source Sans Pro" w:hAnsi="Source Sans Pro"/>
        </w:rPr>
        <w:t>inconsistent findings are more likely.</w:t>
      </w:r>
      <w:r w:rsidR="006D68A4">
        <w:rPr>
          <w:rFonts w:ascii="Source Sans Pro" w:hAnsi="Source Sans Pro"/>
        </w:rPr>
        <w:t xml:space="preserve"> Likewise, any single condition is assumed to combine with other conditions to achieve the outcome. Therefore, based on heterogeneity in real world cases QCA offers </w:t>
      </w:r>
      <w:r w:rsidR="00267001">
        <w:rPr>
          <w:rFonts w:ascii="Source Sans Pro" w:hAnsi="Source Sans Pro"/>
        </w:rPr>
        <w:t>several</w:t>
      </w:r>
      <w:r w:rsidR="001E4761">
        <w:rPr>
          <w:rFonts w:ascii="Source Sans Pro" w:hAnsi="Source Sans Pro"/>
        </w:rPr>
        <w:t xml:space="preserve"> solutions, that is configurational combinations of conditions</w:t>
      </w:r>
      <w:r w:rsidR="006D68A4">
        <w:rPr>
          <w:rFonts w:ascii="Source Sans Pro" w:hAnsi="Source Sans Pro"/>
        </w:rPr>
        <w:t>,</w:t>
      </w:r>
      <w:r w:rsidR="001E4761">
        <w:rPr>
          <w:rFonts w:ascii="Source Sans Pro" w:hAnsi="Source Sans Pro"/>
        </w:rPr>
        <w:t xml:space="preserve"> </w:t>
      </w:r>
      <w:r w:rsidR="006D68A4">
        <w:rPr>
          <w:rFonts w:ascii="Source Sans Pro" w:hAnsi="Source Sans Pro"/>
        </w:rPr>
        <w:t>that might lead to the</w:t>
      </w:r>
      <w:r w:rsidR="001B053F">
        <w:rPr>
          <w:rFonts w:ascii="Source Sans Pro" w:hAnsi="Source Sans Pro"/>
        </w:rPr>
        <w:t xml:space="preserve"> </w:t>
      </w:r>
      <w:r w:rsidR="006D68A4">
        <w:rPr>
          <w:rFonts w:ascii="Source Sans Pro" w:hAnsi="Source Sans Pro"/>
        </w:rPr>
        <w:t xml:space="preserve">same </w:t>
      </w:r>
      <w:r w:rsidR="001B053F">
        <w:rPr>
          <w:rFonts w:ascii="Source Sans Pro" w:hAnsi="Source Sans Pro"/>
        </w:rPr>
        <w:t>outcome. These ‘solutions’ represent different possible models that need interpretati</w:t>
      </w:r>
      <w:r w:rsidR="00267001">
        <w:rPr>
          <w:rFonts w:ascii="Source Sans Pro" w:hAnsi="Source Sans Pro"/>
        </w:rPr>
        <w:t>on within the boundaries of the</w:t>
      </w:r>
      <w:r w:rsidR="001E4761">
        <w:rPr>
          <w:rFonts w:ascii="Source Sans Pro" w:hAnsi="Source Sans Pro"/>
        </w:rPr>
        <w:t xml:space="preserve"> initial assumptions, hypotheses and theory</w:t>
      </w:r>
      <w:r w:rsidR="00490BE7">
        <w:rPr>
          <w:rFonts w:ascii="Source Sans Pro" w:hAnsi="Source Sans Pro"/>
        </w:rPr>
        <w:t xml:space="preserve"> of the study context</w:t>
      </w:r>
      <w:r w:rsidR="001E4761">
        <w:rPr>
          <w:rFonts w:ascii="Source Sans Pro" w:hAnsi="Source Sans Pro"/>
        </w:rPr>
        <w:t>.</w:t>
      </w:r>
      <w:r w:rsidR="001B053F" w:rsidRPr="001B053F">
        <w:rPr>
          <w:rFonts w:ascii="Source Sans Pro" w:hAnsi="Source Sans Pro"/>
        </w:rPr>
        <w:t xml:space="preserve"> </w:t>
      </w:r>
      <w:r w:rsidR="001B053F">
        <w:rPr>
          <w:rFonts w:ascii="Source Sans Pro" w:hAnsi="Source Sans Pro"/>
        </w:rPr>
        <w:t>The workshop is an opportunity to grasp the central ideas and how this technique can be used within systematic reviews. We provide a</w:t>
      </w:r>
      <w:r w:rsidR="00267001">
        <w:rPr>
          <w:rFonts w:ascii="Source Sans Pro" w:hAnsi="Source Sans Pro"/>
        </w:rPr>
        <w:t xml:space="preserve"> </w:t>
      </w:r>
      <w:r w:rsidR="001B053F">
        <w:rPr>
          <w:rFonts w:ascii="Source Sans Pro" w:hAnsi="Source Sans Pro"/>
        </w:rPr>
        <w:t xml:space="preserve">bibliography and advise a good </w:t>
      </w:r>
      <w:r w:rsidR="006D68A4">
        <w:rPr>
          <w:rFonts w:ascii="Source Sans Pro" w:hAnsi="Source Sans Pro"/>
        </w:rPr>
        <w:t xml:space="preserve">read of selected papers </w:t>
      </w:r>
      <w:r w:rsidR="001B053F">
        <w:rPr>
          <w:rFonts w:ascii="Source Sans Pro" w:hAnsi="Source Sans Pro"/>
        </w:rPr>
        <w:t xml:space="preserve">before attendance at the workshop to make best use of time. </w:t>
      </w:r>
    </w:p>
    <w:p w14:paraId="7CD299E6" w14:textId="7BCC2728" w:rsidR="001B053F" w:rsidRPr="00F14254" w:rsidRDefault="001B053F">
      <w:pPr>
        <w:rPr>
          <w:rFonts w:ascii="Source Sans Pro Semibold" w:hAnsi="Source Sans Pro Semibold"/>
        </w:rPr>
      </w:pPr>
      <w:r w:rsidRPr="00F14254">
        <w:rPr>
          <w:rFonts w:ascii="Source Sans Pro Semibold" w:hAnsi="Source Sans Pro Semibold"/>
        </w:rPr>
        <w:t>Session plan</w:t>
      </w:r>
    </w:p>
    <w:p w14:paraId="231BB1FE" w14:textId="2C2C8C4C" w:rsidR="001B053F" w:rsidRDefault="001B053F">
      <w:pPr>
        <w:rPr>
          <w:rFonts w:ascii="Source Sans Pro" w:hAnsi="Source Sans Pro"/>
        </w:rPr>
      </w:pPr>
      <w:r>
        <w:rPr>
          <w:rFonts w:ascii="Source Sans Pro" w:hAnsi="Source Sans Pro"/>
        </w:rPr>
        <w:t>This workshop</w:t>
      </w:r>
      <w:r w:rsidR="001E4761">
        <w:rPr>
          <w:rFonts w:ascii="Source Sans Pro" w:hAnsi="Source Sans Pro"/>
        </w:rPr>
        <w:t xml:space="preserve"> will touch lightly on the QCA process</w:t>
      </w:r>
      <w:r w:rsidR="00F14254">
        <w:rPr>
          <w:rFonts w:ascii="Source Sans Pro" w:hAnsi="Source Sans Pro"/>
        </w:rPr>
        <w:t xml:space="preserve"> and will address</w:t>
      </w:r>
      <w:r>
        <w:rPr>
          <w:rFonts w:ascii="Source Sans Pro" w:hAnsi="Source Sans Pro"/>
        </w:rPr>
        <w:t>:</w:t>
      </w:r>
    </w:p>
    <w:p w14:paraId="3544C9C0" w14:textId="77777777" w:rsidR="00F14254" w:rsidRDefault="00F14254" w:rsidP="00F14254">
      <w:pPr>
        <w:pStyle w:val="ListParagraph"/>
        <w:numPr>
          <w:ilvl w:val="0"/>
          <w:numId w:val="2"/>
        </w:numPr>
        <w:rPr>
          <w:rFonts w:ascii="Source Sans Pro" w:hAnsi="Source Sans Pro"/>
        </w:rPr>
      </w:pPr>
      <w:r>
        <w:rPr>
          <w:rFonts w:ascii="Source Sans Pro" w:hAnsi="Source Sans Pro"/>
        </w:rPr>
        <w:lastRenderedPageBreak/>
        <w:t>Understanding key concepts</w:t>
      </w:r>
    </w:p>
    <w:p w14:paraId="2B4B95B3" w14:textId="0DCC9671" w:rsidR="001B053F" w:rsidRDefault="00F14254" w:rsidP="00F14254">
      <w:pPr>
        <w:pStyle w:val="ListParagraph"/>
        <w:numPr>
          <w:ilvl w:val="0"/>
          <w:numId w:val="2"/>
        </w:numPr>
        <w:rPr>
          <w:rFonts w:ascii="Source Sans Pro" w:hAnsi="Source Sans Pro"/>
        </w:rPr>
      </w:pPr>
      <w:r w:rsidRPr="00F14254">
        <w:rPr>
          <w:rFonts w:ascii="Source Sans Pro" w:hAnsi="Source Sans Pro"/>
        </w:rPr>
        <w:t>f</w:t>
      </w:r>
      <w:r w:rsidR="001B053F" w:rsidRPr="00F14254">
        <w:rPr>
          <w:rFonts w:ascii="Source Sans Pro" w:hAnsi="Source Sans Pro"/>
        </w:rPr>
        <w:t xml:space="preserve">ormulating appropriate </w:t>
      </w:r>
      <w:r w:rsidR="001E4761" w:rsidRPr="00F14254">
        <w:rPr>
          <w:rFonts w:ascii="Source Sans Pro" w:hAnsi="Source Sans Pro"/>
        </w:rPr>
        <w:t xml:space="preserve">questions, </w:t>
      </w:r>
    </w:p>
    <w:p w14:paraId="5119DF19" w14:textId="77924A4D" w:rsidR="001B053F" w:rsidRDefault="00F14254" w:rsidP="00F14254">
      <w:pPr>
        <w:pStyle w:val="ListParagraph"/>
        <w:numPr>
          <w:ilvl w:val="0"/>
          <w:numId w:val="2"/>
        </w:numPr>
        <w:rPr>
          <w:rFonts w:ascii="Source Sans Pro" w:hAnsi="Source Sans Pro"/>
        </w:rPr>
      </w:pPr>
      <w:r w:rsidRPr="00F14254">
        <w:rPr>
          <w:rFonts w:ascii="Source Sans Pro" w:hAnsi="Source Sans Pro"/>
        </w:rPr>
        <w:t>s</w:t>
      </w:r>
      <w:r w:rsidR="001B053F" w:rsidRPr="00F14254">
        <w:rPr>
          <w:rFonts w:ascii="Source Sans Pro" w:hAnsi="Source Sans Pro"/>
        </w:rPr>
        <w:t>elect</w:t>
      </w:r>
      <w:r>
        <w:rPr>
          <w:rFonts w:ascii="Source Sans Pro" w:hAnsi="Source Sans Pro"/>
        </w:rPr>
        <w:t>ion</w:t>
      </w:r>
      <w:r w:rsidR="001B053F" w:rsidRPr="00F14254">
        <w:rPr>
          <w:rFonts w:ascii="Source Sans Pro" w:hAnsi="Source Sans Pro"/>
        </w:rPr>
        <w:t xml:space="preserve"> and </w:t>
      </w:r>
      <w:r>
        <w:rPr>
          <w:rFonts w:ascii="Source Sans Pro" w:hAnsi="Source Sans Pro"/>
        </w:rPr>
        <w:t>case definition</w:t>
      </w:r>
      <w:r w:rsidR="00267001">
        <w:rPr>
          <w:rFonts w:ascii="Source Sans Pro" w:hAnsi="Source Sans Pro"/>
        </w:rPr>
        <w:t xml:space="preserve"> </w:t>
      </w:r>
      <w:r w:rsidR="001E4761" w:rsidRPr="00F14254">
        <w:rPr>
          <w:rFonts w:ascii="Source Sans Pro" w:hAnsi="Source Sans Pro"/>
        </w:rPr>
        <w:t xml:space="preserve">and outcome of interest, </w:t>
      </w:r>
    </w:p>
    <w:p w14:paraId="0F447834" w14:textId="0E08F194" w:rsidR="001B053F" w:rsidRPr="006D68A4" w:rsidRDefault="006D68A4" w:rsidP="00F14254">
      <w:pPr>
        <w:pStyle w:val="ListParagraph"/>
        <w:numPr>
          <w:ilvl w:val="0"/>
          <w:numId w:val="2"/>
        </w:numPr>
        <w:rPr>
          <w:rFonts w:ascii="Source Sans Pro" w:hAnsi="Source Sans Pro"/>
        </w:rPr>
      </w:pPr>
      <w:r w:rsidRPr="006D68A4">
        <w:rPr>
          <w:rFonts w:ascii="Source Sans Pro" w:hAnsi="Source Sans Pro"/>
        </w:rPr>
        <w:t>identifying conditions</w:t>
      </w:r>
      <w:r w:rsidR="001E4761" w:rsidRPr="006D68A4">
        <w:rPr>
          <w:rFonts w:ascii="Source Sans Pro" w:hAnsi="Source Sans Pro"/>
        </w:rPr>
        <w:t xml:space="preserve">, </w:t>
      </w:r>
    </w:p>
    <w:p w14:paraId="4042521D" w14:textId="6482D628" w:rsidR="00F14254" w:rsidRDefault="001E4761" w:rsidP="00F14254">
      <w:pPr>
        <w:pStyle w:val="ListParagraph"/>
        <w:numPr>
          <w:ilvl w:val="0"/>
          <w:numId w:val="2"/>
        </w:numPr>
        <w:rPr>
          <w:rFonts w:ascii="Source Sans Pro" w:hAnsi="Source Sans Pro"/>
        </w:rPr>
      </w:pPr>
      <w:r w:rsidRPr="00F14254">
        <w:rPr>
          <w:rFonts w:ascii="Source Sans Pro" w:hAnsi="Source Sans Pro"/>
        </w:rPr>
        <w:t>building a data table, constructing truth tables</w:t>
      </w:r>
      <w:r w:rsidR="00C72A0F" w:rsidRPr="00F14254">
        <w:rPr>
          <w:rFonts w:ascii="Source Sans Pro" w:hAnsi="Source Sans Pro"/>
        </w:rPr>
        <w:t xml:space="preserve"> (the core analytic device used to conduct the analysis)</w:t>
      </w:r>
      <w:r w:rsidR="009275E0" w:rsidRPr="00F14254">
        <w:rPr>
          <w:rFonts w:ascii="Source Sans Pro" w:hAnsi="Source Sans Pro"/>
        </w:rPr>
        <w:t xml:space="preserve">, </w:t>
      </w:r>
      <w:r w:rsidR="00F14254">
        <w:rPr>
          <w:rFonts w:ascii="Source Sans Pro" w:hAnsi="Source Sans Pro"/>
        </w:rPr>
        <w:t>and</w:t>
      </w:r>
    </w:p>
    <w:p w14:paraId="3AF5D577" w14:textId="676200D0" w:rsidR="00F14254" w:rsidRDefault="00267001" w:rsidP="00F14254">
      <w:pPr>
        <w:pStyle w:val="ListParagraph"/>
        <w:numPr>
          <w:ilvl w:val="0"/>
          <w:numId w:val="2"/>
        </w:numPr>
        <w:rPr>
          <w:rFonts w:ascii="Source Sans Pro" w:hAnsi="Source Sans Pro"/>
        </w:rPr>
      </w:pPr>
      <w:r>
        <w:rPr>
          <w:rFonts w:ascii="Source Sans Pro" w:hAnsi="Source Sans Pro"/>
        </w:rPr>
        <w:t>I</w:t>
      </w:r>
      <w:r w:rsidR="009275E0" w:rsidRPr="00F14254">
        <w:rPr>
          <w:rFonts w:ascii="Source Sans Pro" w:hAnsi="Source Sans Pro"/>
        </w:rPr>
        <w:t xml:space="preserve">nterpretation </w:t>
      </w:r>
      <w:r w:rsidR="00C72A0F" w:rsidRPr="00F14254">
        <w:rPr>
          <w:rFonts w:ascii="Source Sans Pro" w:hAnsi="Source Sans Pro"/>
        </w:rPr>
        <w:t>of findings</w:t>
      </w:r>
      <w:r w:rsidR="00F14254">
        <w:rPr>
          <w:rFonts w:ascii="Source Sans Pro" w:hAnsi="Source Sans Pro"/>
        </w:rPr>
        <w:t>.</w:t>
      </w:r>
      <w:r w:rsidR="009275E0" w:rsidRPr="00F14254">
        <w:rPr>
          <w:rFonts w:ascii="Source Sans Pro" w:hAnsi="Source Sans Pro"/>
        </w:rPr>
        <w:t xml:space="preserve"> </w:t>
      </w:r>
    </w:p>
    <w:p w14:paraId="711F83A6" w14:textId="77777777" w:rsidR="00F14254" w:rsidRDefault="00F14254" w:rsidP="00F14254">
      <w:pPr>
        <w:pStyle w:val="ListParagraph"/>
        <w:ind w:left="765"/>
        <w:rPr>
          <w:rFonts w:ascii="Source Sans Pro" w:hAnsi="Source Sans Pro"/>
        </w:rPr>
      </w:pPr>
    </w:p>
    <w:p w14:paraId="1F4CCF3A" w14:textId="00995913" w:rsidR="004976C4" w:rsidRPr="00F14254" w:rsidRDefault="00C72A0F" w:rsidP="00F14254">
      <w:pPr>
        <w:ind w:left="45"/>
        <w:rPr>
          <w:rFonts w:ascii="Source Sans Pro" w:hAnsi="Source Sans Pro"/>
        </w:rPr>
      </w:pPr>
      <w:r w:rsidRPr="00F14254">
        <w:rPr>
          <w:rFonts w:ascii="Source Sans Pro" w:hAnsi="Source Sans Pro"/>
        </w:rPr>
        <w:t xml:space="preserve">We will also discuss some of the method’s limitations and how to decide </w:t>
      </w:r>
      <w:r w:rsidR="00267001">
        <w:rPr>
          <w:rFonts w:ascii="Source Sans Pro" w:hAnsi="Source Sans Pro"/>
        </w:rPr>
        <w:t>whether this approach would</w:t>
      </w:r>
      <w:r w:rsidRPr="00F14254">
        <w:rPr>
          <w:rFonts w:ascii="Source Sans Pro" w:hAnsi="Source Sans Pro"/>
        </w:rPr>
        <w:t xml:space="preserve"> be useful to apply within a systematic review.</w:t>
      </w:r>
    </w:p>
    <w:p w14:paraId="5CD16EA0" w14:textId="77777777" w:rsidR="006131BE" w:rsidRDefault="006131BE">
      <w:pPr>
        <w:rPr>
          <w:rFonts w:ascii="Source Sans Pro" w:hAnsi="Source Sans Pro"/>
        </w:rPr>
      </w:pPr>
    </w:p>
    <w:p w14:paraId="304789B0" w14:textId="77777777" w:rsidR="001B053F" w:rsidRPr="007B1775" w:rsidRDefault="001B053F">
      <w:pPr>
        <w:rPr>
          <w:rFonts w:ascii="Source Sans Pro Semibold" w:hAnsi="Source Sans Pro Semibold"/>
          <w:sz w:val="28"/>
          <w:szCs w:val="28"/>
        </w:rPr>
      </w:pPr>
      <w:r w:rsidRPr="007B1775">
        <w:rPr>
          <w:rFonts w:ascii="Source Sans Pro Semibold" w:hAnsi="Source Sans Pro Semibold"/>
          <w:sz w:val="28"/>
          <w:szCs w:val="28"/>
        </w:rPr>
        <w:t>Bibliography</w:t>
      </w:r>
    </w:p>
    <w:p w14:paraId="2E657E64" w14:textId="628C37C0" w:rsidR="00C72A0F" w:rsidRDefault="001B053F">
      <w:pPr>
        <w:rPr>
          <w:rFonts w:ascii="Source Sans Pro" w:hAnsi="Source Sans Pro"/>
        </w:rPr>
      </w:pPr>
      <w:r>
        <w:rPr>
          <w:rFonts w:ascii="Source Sans Pro" w:hAnsi="Source Sans Pro"/>
        </w:rPr>
        <w:t xml:space="preserve">It would help to try and read the following papers. Some are easily available through open access others, through online institutional </w:t>
      </w:r>
      <w:r w:rsidR="00F14254">
        <w:rPr>
          <w:rFonts w:ascii="Source Sans Pro" w:hAnsi="Source Sans Pro"/>
        </w:rPr>
        <w:t>Libraries</w:t>
      </w:r>
      <w:r>
        <w:rPr>
          <w:rFonts w:ascii="Source Sans Pro" w:hAnsi="Source Sans Pro"/>
        </w:rPr>
        <w:t>.</w:t>
      </w:r>
    </w:p>
    <w:p w14:paraId="03B16A8E" w14:textId="77777777" w:rsidR="006131BE" w:rsidRPr="0025466E" w:rsidRDefault="006131BE">
      <w:pPr>
        <w:rPr>
          <w:rFonts w:ascii="Source Sans Pro Semibold" w:hAnsi="Source Sans Pro Semibold"/>
          <w:sz w:val="24"/>
          <w:szCs w:val="24"/>
        </w:rPr>
      </w:pPr>
      <w:r w:rsidRPr="0025466E">
        <w:rPr>
          <w:rFonts w:ascii="Source Sans Pro Semibold" w:hAnsi="Source Sans Pro Semibold"/>
          <w:sz w:val="24"/>
          <w:szCs w:val="24"/>
        </w:rPr>
        <w:t>Papers</w:t>
      </w:r>
    </w:p>
    <w:p w14:paraId="14E4477D" w14:textId="03C2A8DB" w:rsidR="003D1E5A" w:rsidRPr="006D68A4" w:rsidRDefault="003D1E5A">
      <w:pPr>
        <w:rPr>
          <w:rFonts w:ascii="Source Sans Pro" w:hAnsi="Source Sans Pro"/>
          <w:i/>
        </w:rPr>
      </w:pPr>
      <w:r w:rsidRPr="006D68A4">
        <w:rPr>
          <w:rFonts w:ascii="Source Sans Pro" w:hAnsi="Source Sans Pro"/>
          <w:i/>
        </w:rPr>
        <w:t>Strongly advised</w:t>
      </w:r>
    </w:p>
    <w:p w14:paraId="579BEFA5" w14:textId="79600334" w:rsidR="00F14254" w:rsidRPr="0025466E" w:rsidRDefault="00F14254">
      <w:pPr>
        <w:rPr>
          <w:rFonts w:ascii="Source Sans Pro" w:hAnsi="Source Sans Pro"/>
        </w:rPr>
      </w:pPr>
      <w:r w:rsidRPr="0025466E">
        <w:rPr>
          <w:rFonts w:ascii="Source Sans Pro" w:hAnsi="Source Sans Pro"/>
        </w:rPr>
        <w:t xml:space="preserve">Ragin </w:t>
      </w:r>
      <w:r w:rsidR="006D68A4">
        <w:rPr>
          <w:rFonts w:ascii="Source Sans Pro" w:hAnsi="Source Sans Pro"/>
        </w:rPr>
        <w:t xml:space="preserve">C.  (1999) Using Qualitative Comparative analysis to Study Causal Complexity. </w:t>
      </w:r>
      <w:r w:rsidR="006D68A4" w:rsidRPr="006D68A4">
        <w:rPr>
          <w:rFonts w:ascii="Source Sans Pro" w:hAnsi="Source Sans Pro"/>
          <w:i/>
        </w:rPr>
        <w:t>Health service Research</w:t>
      </w:r>
      <w:r w:rsidR="006D68A4">
        <w:rPr>
          <w:rFonts w:ascii="Source Sans Pro" w:hAnsi="Source Sans Pro"/>
        </w:rPr>
        <w:t>; 34:5 Part II.</w:t>
      </w:r>
    </w:p>
    <w:p w14:paraId="66DAAA28" w14:textId="04B08FB5" w:rsidR="006D68A4" w:rsidRDefault="006D68A4">
      <w:pPr>
        <w:rPr>
          <w:rFonts w:ascii="Source Sans Pro" w:hAnsi="Source Sans Pro"/>
        </w:rPr>
      </w:pPr>
      <w:r>
        <w:rPr>
          <w:rFonts w:ascii="Source Sans Pro" w:hAnsi="Source Sans Pro"/>
        </w:rPr>
        <w:t xml:space="preserve">Schneider CQ, </w:t>
      </w:r>
      <w:proofErr w:type="spellStart"/>
      <w:r>
        <w:rPr>
          <w:rFonts w:ascii="Source Sans Pro" w:hAnsi="Source Sans Pro"/>
        </w:rPr>
        <w:t>W</w:t>
      </w:r>
      <w:r w:rsidR="003D1E5A">
        <w:rPr>
          <w:rFonts w:ascii="Source Sans Pro" w:hAnsi="Source Sans Pro"/>
        </w:rPr>
        <w:t>ageman</w:t>
      </w:r>
      <w:r>
        <w:rPr>
          <w:rFonts w:ascii="Source Sans Pro" w:hAnsi="Source Sans Pro"/>
        </w:rPr>
        <w:t>n</w:t>
      </w:r>
      <w:proofErr w:type="spellEnd"/>
      <w:r w:rsidR="003D1E5A">
        <w:rPr>
          <w:rFonts w:ascii="Source Sans Pro" w:hAnsi="Source Sans Pro"/>
        </w:rPr>
        <w:t xml:space="preserve"> </w:t>
      </w:r>
      <w:r>
        <w:rPr>
          <w:rFonts w:ascii="Source Sans Pro" w:hAnsi="Source Sans Pro"/>
        </w:rPr>
        <w:t>C. (2010) standards of Good Practice in Qualitative Comparative Analysis</w:t>
      </w:r>
      <w:r w:rsidR="003D1E5A">
        <w:rPr>
          <w:rFonts w:ascii="Source Sans Pro" w:hAnsi="Source Sans Pro"/>
        </w:rPr>
        <w:t xml:space="preserve"> </w:t>
      </w:r>
      <w:r>
        <w:rPr>
          <w:rFonts w:ascii="Source Sans Pro" w:hAnsi="Source Sans Pro"/>
        </w:rPr>
        <w:t xml:space="preserve">and Fuzzy-sets. </w:t>
      </w:r>
      <w:r w:rsidRPr="006D68A4">
        <w:rPr>
          <w:rFonts w:ascii="Source Sans Pro" w:hAnsi="Source Sans Pro"/>
          <w:i/>
        </w:rPr>
        <w:t>Comparative Sociology</w:t>
      </w:r>
      <w:r>
        <w:rPr>
          <w:rFonts w:ascii="Source Sans Pro" w:hAnsi="Source Sans Pro"/>
        </w:rPr>
        <w:t>; 9:3 397.</w:t>
      </w:r>
    </w:p>
    <w:p w14:paraId="26570932" w14:textId="73159595" w:rsidR="00C72A0F" w:rsidRDefault="00C72A0F">
      <w:pPr>
        <w:rPr>
          <w:rFonts w:ascii="Source Sans Pro" w:hAnsi="Source Sans Pro"/>
        </w:rPr>
      </w:pPr>
      <w:r w:rsidRPr="00C72A0F">
        <w:rPr>
          <w:rFonts w:ascii="Source Sans Pro" w:hAnsi="Source Sans Pro"/>
        </w:rPr>
        <w:t xml:space="preserve">Thomas, J., O'Mara-Eves, A., &amp; Brunton, G. (2014). Using qualitative comparative analysis (QCA) in systematic reviews of complex interventions: a worked example. </w:t>
      </w:r>
      <w:proofErr w:type="spellStart"/>
      <w:r w:rsidRPr="00C72A0F">
        <w:rPr>
          <w:rFonts w:ascii="Source Sans Pro" w:hAnsi="Source Sans Pro"/>
        </w:rPr>
        <w:t>Syst</w:t>
      </w:r>
      <w:proofErr w:type="spellEnd"/>
      <w:r w:rsidRPr="00C72A0F">
        <w:rPr>
          <w:rFonts w:ascii="Source Sans Pro" w:hAnsi="Source Sans Pro"/>
        </w:rPr>
        <w:t xml:space="preserve"> Rev, 3, 67. doi:10.1186/2046-4053-3-67</w:t>
      </w:r>
    </w:p>
    <w:p w14:paraId="6A624B8D" w14:textId="110D5875" w:rsidR="006D68A4" w:rsidRPr="006D68A4" w:rsidRDefault="006D68A4" w:rsidP="006D68A4">
      <w:pPr>
        <w:rPr>
          <w:rFonts w:ascii="Source Sans Pro" w:hAnsi="Source Sans Pro"/>
          <w:i/>
        </w:rPr>
      </w:pPr>
      <w:r w:rsidRPr="006D68A4">
        <w:rPr>
          <w:rFonts w:ascii="Source Sans Pro" w:hAnsi="Source Sans Pro"/>
          <w:i/>
        </w:rPr>
        <w:t>Case examples of Using QCA within Systematic Reviews</w:t>
      </w:r>
    </w:p>
    <w:p w14:paraId="6425DD0C" w14:textId="0BEEFCBB" w:rsidR="006D68A4" w:rsidRDefault="006D68A4" w:rsidP="006D68A4">
      <w:pPr>
        <w:rPr>
          <w:rFonts w:ascii="Source Sans Pro" w:hAnsi="Source Sans Pro"/>
        </w:rPr>
      </w:pPr>
      <w:r>
        <w:rPr>
          <w:rFonts w:ascii="Source Sans Pro" w:hAnsi="Source Sans Pro"/>
        </w:rPr>
        <w:t xml:space="preserve">Candy B, king M, Jones L, Oliver S. (2013) Using qualitative evidence on patients’ views to help understand variation in effectiveness of complex interventions: a qualitative comparative analysis. </w:t>
      </w:r>
      <w:r w:rsidRPr="006D68A4">
        <w:rPr>
          <w:rFonts w:ascii="Source Sans Pro" w:hAnsi="Source Sans Pro"/>
          <w:i/>
        </w:rPr>
        <w:t>Trials</w:t>
      </w:r>
      <w:r>
        <w:rPr>
          <w:rFonts w:ascii="Source Sans Pro" w:hAnsi="Source Sans Pro"/>
        </w:rPr>
        <w:t>; 14:179.</w:t>
      </w:r>
    </w:p>
    <w:p w14:paraId="29F84BD8" w14:textId="358255E4" w:rsidR="006D68A4" w:rsidRDefault="006D68A4" w:rsidP="006D68A4">
      <w:pPr>
        <w:rPr>
          <w:rFonts w:ascii="Source Sans Pro" w:hAnsi="Source Sans Pro"/>
        </w:rPr>
      </w:pPr>
      <w:r w:rsidRPr="00C72A0F">
        <w:rPr>
          <w:rFonts w:ascii="Source Sans Pro" w:hAnsi="Source Sans Pro"/>
        </w:rPr>
        <w:t xml:space="preserve">Forman-Hoffman, V. L., Middleton, J. C., </w:t>
      </w:r>
      <w:proofErr w:type="spellStart"/>
      <w:r w:rsidRPr="00C72A0F">
        <w:rPr>
          <w:rFonts w:ascii="Source Sans Pro" w:hAnsi="Source Sans Pro"/>
        </w:rPr>
        <w:t>McKeeman</w:t>
      </w:r>
      <w:proofErr w:type="spellEnd"/>
      <w:r w:rsidRPr="00C72A0F">
        <w:rPr>
          <w:rFonts w:ascii="Source Sans Pro" w:hAnsi="Source Sans Pro"/>
        </w:rPr>
        <w:t xml:space="preserve">, J. L., </w:t>
      </w:r>
      <w:proofErr w:type="spellStart"/>
      <w:r w:rsidRPr="00C72A0F">
        <w:rPr>
          <w:rFonts w:ascii="Source Sans Pro" w:hAnsi="Source Sans Pro"/>
        </w:rPr>
        <w:t>Stambaugh</w:t>
      </w:r>
      <w:proofErr w:type="spellEnd"/>
      <w:r w:rsidRPr="00C72A0F">
        <w:rPr>
          <w:rFonts w:ascii="Source Sans Pro" w:hAnsi="Source Sans Pro"/>
        </w:rPr>
        <w:t xml:space="preserve">, L. F., Christian, R. B., </w:t>
      </w:r>
      <w:proofErr w:type="spellStart"/>
      <w:r w:rsidRPr="00C72A0F">
        <w:rPr>
          <w:rFonts w:ascii="Source Sans Pro" w:hAnsi="Source Sans Pro"/>
        </w:rPr>
        <w:t>Gaynes</w:t>
      </w:r>
      <w:proofErr w:type="spellEnd"/>
      <w:r w:rsidRPr="00C72A0F">
        <w:rPr>
          <w:rFonts w:ascii="Source Sans Pro" w:hAnsi="Source Sans Pro"/>
        </w:rPr>
        <w:t>, B. N., . . . Viswanathan, M. (2017). Quality improvement, implementation, and dissemination strategies to improve mental health care for children and adolescents: a systematic review. Implementation Science, 12(1), 93. doi:10.1186/s13012-017-0626-4</w:t>
      </w:r>
    </w:p>
    <w:p w14:paraId="07B833CB" w14:textId="77777777" w:rsidR="00CE11BF" w:rsidRDefault="00CE11BF" w:rsidP="00CE11BF">
      <w:pPr>
        <w:rPr>
          <w:rFonts w:ascii="Source Sans Pro" w:hAnsi="Source Sans Pro"/>
        </w:rPr>
      </w:pPr>
      <w:r>
        <w:rPr>
          <w:rFonts w:ascii="Source Sans Pro" w:hAnsi="Source Sans Pro"/>
        </w:rPr>
        <w:t xml:space="preserve">Harris, Katherine M., Dylan Kneale, Toby J. Lasserson, Vanessa M. McDonald, Jonathan </w:t>
      </w:r>
      <w:proofErr w:type="spellStart"/>
      <w:r>
        <w:rPr>
          <w:rFonts w:ascii="Source Sans Pro" w:hAnsi="Source Sans Pro"/>
        </w:rPr>
        <w:t>Grigg</w:t>
      </w:r>
      <w:proofErr w:type="spellEnd"/>
      <w:r>
        <w:rPr>
          <w:rFonts w:ascii="Source Sans Pro" w:hAnsi="Source Sans Pro"/>
        </w:rPr>
        <w:t>, and James Thomas. "School</w:t>
      </w:r>
      <w:r>
        <w:rPr>
          <w:rFonts w:ascii="Cambria Math" w:hAnsi="Cambria Math" w:cs="Cambria Math"/>
        </w:rPr>
        <w:t>‐</w:t>
      </w:r>
      <w:r>
        <w:rPr>
          <w:rFonts w:ascii="Source Sans Pro" w:hAnsi="Source Sans Pro"/>
        </w:rPr>
        <w:t xml:space="preserve">based </w:t>
      </w:r>
      <w:proofErr w:type="spellStart"/>
      <w:r>
        <w:rPr>
          <w:rFonts w:ascii="Source Sans Pro" w:hAnsi="Source Sans Pro"/>
        </w:rPr>
        <w:t>self management</w:t>
      </w:r>
      <w:proofErr w:type="spellEnd"/>
      <w:r>
        <w:rPr>
          <w:rFonts w:ascii="Source Sans Pro" w:hAnsi="Source Sans Pro"/>
        </w:rPr>
        <w:t xml:space="preserve"> interventions for asthma in children and adolescents: a mixed methods systematic review (protocol)." The Cochrane Library (2015). DOI: 10.1002/14651858.CD011651</w:t>
      </w:r>
    </w:p>
    <w:p w14:paraId="7AD5C4B6" w14:textId="40A7AC4B" w:rsidR="00C72A0F" w:rsidRDefault="00CE11BF" w:rsidP="00CE11BF">
      <w:pPr>
        <w:rPr>
          <w:rFonts w:ascii="Source Sans Pro" w:hAnsi="Source Sans Pro"/>
        </w:rPr>
      </w:pPr>
      <w:r w:rsidRPr="00C72A0F">
        <w:rPr>
          <w:rFonts w:ascii="Source Sans Pro" w:hAnsi="Source Sans Pro"/>
        </w:rPr>
        <w:t xml:space="preserve"> </w:t>
      </w:r>
      <w:r w:rsidR="00C72A0F" w:rsidRPr="00C72A0F">
        <w:rPr>
          <w:rFonts w:ascii="Source Sans Pro" w:hAnsi="Source Sans Pro"/>
        </w:rPr>
        <w:t xml:space="preserve">Kahwati, L., Jacobs, S., Kane, H., Lewis, M., Viswanathan, M., &amp; </w:t>
      </w:r>
      <w:proofErr w:type="spellStart"/>
      <w:r w:rsidR="00C72A0F" w:rsidRPr="00C72A0F">
        <w:rPr>
          <w:rFonts w:ascii="Source Sans Pro" w:hAnsi="Source Sans Pro"/>
        </w:rPr>
        <w:t>Golin</w:t>
      </w:r>
      <w:proofErr w:type="spellEnd"/>
      <w:r w:rsidR="00C72A0F" w:rsidRPr="00C72A0F">
        <w:rPr>
          <w:rFonts w:ascii="Source Sans Pro" w:hAnsi="Source Sans Pro"/>
        </w:rPr>
        <w:t xml:space="preserve">, C. E. (2016). Using qualitative comparative analysis in a systematic review of a complex intervention. </w:t>
      </w:r>
      <w:proofErr w:type="spellStart"/>
      <w:r w:rsidR="00C72A0F" w:rsidRPr="00C72A0F">
        <w:rPr>
          <w:rFonts w:ascii="Source Sans Pro" w:hAnsi="Source Sans Pro"/>
        </w:rPr>
        <w:t>Syst</w:t>
      </w:r>
      <w:proofErr w:type="spellEnd"/>
      <w:r w:rsidR="00C72A0F" w:rsidRPr="00C72A0F">
        <w:rPr>
          <w:rFonts w:ascii="Source Sans Pro" w:hAnsi="Source Sans Pro"/>
        </w:rPr>
        <w:t xml:space="preserve"> Rev, 5(1), 82. doi:10.1186/s13643-016-0256-y</w:t>
      </w:r>
    </w:p>
    <w:p w14:paraId="0CDAE410" w14:textId="6DDA10B1" w:rsidR="001B053F" w:rsidRDefault="001B053F">
      <w:pPr>
        <w:rPr>
          <w:rFonts w:ascii="Source Sans Pro" w:hAnsi="Source Sans Pro"/>
        </w:rPr>
      </w:pPr>
      <w:r w:rsidRPr="001B053F">
        <w:rPr>
          <w:rFonts w:ascii="Source Sans Pro" w:hAnsi="Source Sans Pro"/>
        </w:rPr>
        <w:lastRenderedPageBreak/>
        <w:t xml:space="preserve">Kahwati, L., Viswanathan, M., </w:t>
      </w:r>
      <w:proofErr w:type="spellStart"/>
      <w:r w:rsidRPr="001B053F">
        <w:rPr>
          <w:rFonts w:ascii="Source Sans Pro" w:hAnsi="Source Sans Pro"/>
        </w:rPr>
        <w:t>Golin</w:t>
      </w:r>
      <w:proofErr w:type="spellEnd"/>
      <w:r w:rsidRPr="001B053F">
        <w:rPr>
          <w:rFonts w:ascii="Source Sans Pro" w:hAnsi="Source Sans Pro"/>
        </w:rPr>
        <w:t xml:space="preserve">, C. E., Kane, H., Lewis, M., &amp; Jacobs, S. (2016). Identifying configurations of </w:t>
      </w:r>
      <w:proofErr w:type="spellStart"/>
      <w:r w:rsidRPr="001B053F">
        <w:rPr>
          <w:rFonts w:ascii="Source Sans Pro" w:hAnsi="Source Sans Pro"/>
        </w:rPr>
        <w:t>behavior</w:t>
      </w:r>
      <w:proofErr w:type="spellEnd"/>
      <w:r w:rsidRPr="001B053F">
        <w:rPr>
          <w:rFonts w:ascii="Source Sans Pro" w:hAnsi="Source Sans Pro"/>
        </w:rPr>
        <w:t xml:space="preserve"> change techniques in effective medication adherence interventions: a qualitative comparative analysis. </w:t>
      </w:r>
      <w:proofErr w:type="spellStart"/>
      <w:r w:rsidRPr="001B053F">
        <w:rPr>
          <w:rFonts w:ascii="Source Sans Pro" w:hAnsi="Source Sans Pro"/>
        </w:rPr>
        <w:t>Syst</w:t>
      </w:r>
      <w:proofErr w:type="spellEnd"/>
      <w:r w:rsidRPr="001B053F">
        <w:rPr>
          <w:rFonts w:ascii="Source Sans Pro" w:hAnsi="Source Sans Pro"/>
        </w:rPr>
        <w:t xml:space="preserve"> Rev, 5(1), 83. doi:10.1186/s13643-016-0255-z</w:t>
      </w:r>
    </w:p>
    <w:p w14:paraId="450BAF15" w14:textId="052F1DF5" w:rsidR="0071123F" w:rsidRDefault="0071123F" w:rsidP="0071123F">
      <w:pPr>
        <w:rPr>
          <w:rFonts w:ascii="Source Sans Pro" w:hAnsi="Source Sans Pro"/>
        </w:rPr>
      </w:pPr>
      <w:r w:rsidRPr="0071123F">
        <w:rPr>
          <w:rFonts w:ascii="Source Sans Pro" w:hAnsi="Source Sans Pro"/>
        </w:rPr>
        <w:t>Sutcliffe K, Richardson M, Rees R, Burchett H, Melendez-Torres GJ, Stansfield C, Thomas J (2016)</w:t>
      </w:r>
      <w:r>
        <w:rPr>
          <w:rFonts w:ascii="Source Sans Pro" w:hAnsi="Source Sans Pro"/>
        </w:rPr>
        <w:t xml:space="preserve"> </w:t>
      </w:r>
      <w:r w:rsidRPr="0071123F">
        <w:rPr>
          <w:rFonts w:ascii="Source Sans Pro" w:hAnsi="Source Sans Pro"/>
        </w:rPr>
        <w:t>What are the critical features of successful Tier 2 weight management programmes for adults? A</w:t>
      </w:r>
      <w:r>
        <w:rPr>
          <w:rFonts w:ascii="Source Sans Pro" w:hAnsi="Source Sans Pro"/>
        </w:rPr>
        <w:t xml:space="preserve"> </w:t>
      </w:r>
      <w:r w:rsidRPr="0071123F">
        <w:rPr>
          <w:rFonts w:ascii="Source Sans Pro" w:hAnsi="Source Sans Pro"/>
        </w:rPr>
        <w:t>systematic review to identify the programme characteristics, and combinations of characteristics,</w:t>
      </w:r>
      <w:r>
        <w:rPr>
          <w:rFonts w:ascii="Source Sans Pro" w:hAnsi="Source Sans Pro"/>
        </w:rPr>
        <w:t xml:space="preserve"> </w:t>
      </w:r>
      <w:r w:rsidRPr="0071123F">
        <w:rPr>
          <w:rFonts w:ascii="Source Sans Pro" w:hAnsi="Source Sans Pro"/>
        </w:rPr>
        <w:t>that are associated with successful weight loss. London: EPPI-Centre, Social Science Research Unit,</w:t>
      </w:r>
      <w:r>
        <w:rPr>
          <w:rFonts w:ascii="Source Sans Pro" w:hAnsi="Source Sans Pro"/>
        </w:rPr>
        <w:t xml:space="preserve"> </w:t>
      </w:r>
      <w:r w:rsidRPr="0071123F">
        <w:rPr>
          <w:rFonts w:ascii="Source Sans Pro" w:hAnsi="Source Sans Pro"/>
        </w:rPr>
        <w:t>UCL Institute of Education, University College London.</w:t>
      </w:r>
      <w:r w:rsidR="000645CF">
        <w:rPr>
          <w:rFonts w:ascii="Source Sans Pro" w:hAnsi="Source Sans Pro"/>
        </w:rPr>
        <w:t xml:space="preserve"> </w:t>
      </w:r>
      <w:hyperlink r:id="rId12" w:history="1">
        <w:r w:rsidR="000645CF" w:rsidRPr="00682034">
          <w:rPr>
            <w:rStyle w:val="Hyperlink"/>
            <w:rFonts w:ascii="Source Sans Pro" w:hAnsi="Source Sans Pro"/>
          </w:rPr>
          <w:t>https://eppi.ioe.ac.uk/CMS/Portals/0/PDF%20reviews%20and%20summaries/Weight%20management%202016%20Sutcliffe%20report.pdf</w:t>
        </w:r>
      </w:hyperlink>
      <w:r w:rsidR="000645CF">
        <w:rPr>
          <w:rFonts w:ascii="Source Sans Pro" w:hAnsi="Source Sans Pro"/>
        </w:rPr>
        <w:t xml:space="preserve"> </w:t>
      </w:r>
    </w:p>
    <w:p w14:paraId="24328E8C" w14:textId="2AAA5254" w:rsidR="0071123F" w:rsidRDefault="0071123F" w:rsidP="0071123F">
      <w:pPr>
        <w:rPr>
          <w:rFonts w:ascii="Source Sans Pro" w:hAnsi="Source Sans Pro"/>
        </w:rPr>
      </w:pPr>
      <w:r w:rsidRPr="0071123F">
        <w:rPr>
          <w:rFonts w:ascii="Source Sans Pro" w:hAnsi="Source Sans Pro"/>
        </w:rPr>
        <w:t>Sutcliffe K, Burchett H, Rees R, Stansfield C, Thomas J (2016), What are the critical features of successful Tier 2 lifestyle weight management programmes for children aged 0-11 years? A systematic review to identify the programme characteristics, and combinations of characteristics, that are associated with successful outcomes. London: EPPI Centre, Social Science Research Unit, Institute of Education, University College London.</w:t>
      </w:r>
      <w:r w:rsidR="000645CF">
        <w:rPr>
          <w:rFonts w:ascii="Source Sans Pro" w:hAnsi="Source Sans Pro"/>
        </w:rPr>
        <w:t xml:space="preserve"> </w:t>
      </w:r>
      <w:hyperlink r:id="rId13" w:history="1">
        <w:r w:rsidR="000645CF" w:rsidRPr="00682034">
          <w:rPr>
            <w:rStyle w:val="Hyperlink"/>
            <w:rFonts w:ascii="Source Sans Pro" w:hAnsi="Source Sans Pro"/>
          </w:rPr>
          <w:t>http://ac.els-cdn.com/S0091743517303110/1-s2.0-S0091743517303110-main.pdf?_tid=6e0701d8-946f-11e7-b077-00000aacb362&amp;acdnat=1504859377_7639c4d134ea9965f10f830cc0e96997</w:t>
        </w:r>
      </w:hyperlink>
      <w:r w:rsidR="000645CF">
        <w:rPr>
          <w:rFonts w:ascii="Source Sans Pro" w:hAnsi="Source Sans Pro"/>
        </w:rPr>
        <w:t xml:space="preserve"> </w:t>
      </w:r>
      <w:bookmarkStart w:id="0" w:name="_GoBack"/>
      <w:bookmarkEnd w:id="0"/>
    </w:p>
    <w:p w14:paraId="502FD8E1" w14:textId="4CB13C8D" w:rsidR="006131BE" w:rsidRPr="006D68A4" w:rsidRDefault="006131BE">
      <w:pPr>
        <w:rPr>
          <w:rFonts w:ascii="Source Sans Pro" w:hAnsi="Source Sans Pro"/>
          <w:i/>
        </w:rPr>
      </w:pPr>
      <w:r w:rsidRPr="006D68A4">
        <w:rPr>
          <w:rFonts w:ascii="Source Sans Pro" w:hAnsi="Source Sans Pro"/>
          <w:i/>
        </w:rPr>
        <w:t xml:space="preserve">For </w:t>
      </w:r>
      <w:r w:rsidR="00F14254" w:rsidRPr="006D68A4">
        <w:rPr>
          <w:rFonts w:ascii="Source Sans Pro" w:hAnsi="Source Sans Pro"/>
          <w:i/>
        </w:rPr>
        <w:t xml:space="preserve">those seeking further </w:t>
      </w:r>
      <w:r w:rsidRPr="006D68A4">
        <w:rPr>
          <w:rFonts w:ascii="Source Sans Pro" w:hAnsi="Source Sans Pro"/>
          <w:i/>
        </w:rPr>
        <w:t xml:space="preserve">reading </w:t>
      </w:r>
      <w:r w:rsidR="003D1E5A" w:rsidRPr="006D68A4">
        <w:rPr>
          <w:rFonts w:ascii="Source Sans Pro" w:hAnsi="Source Sans Pro"/>
          <w:i/>
        </w:rPr>
        <w:t xml:space="preserve">the </w:t>
      </w:r>
      <w:r w:rsidRPr="006D68A4">
        <w:rPr>
          <w:rFonts w:ascii="Source Sans Pro" w:hAnsi="Source Sans Pro"/>
          <w:i/>
        </w:rPr>
        <w:t>following textbooks are very useful</w:t>
      </w:r>
      <w:r w:rsidR="00F14254" w:rsidRPr="006D68A4">
        <w:rPr>
          <w:rFonts w:ascii="Source Sans Pro" w:hAnsi="Source Sans Pro"/>
          <w:i/>
        </w:rPr>
        <w:t>:</w:t>
      </w:r>
    </w:p>
    <w:p w14:paraId="56A00621" w14:textId="7636C49F" w:rsidR="006131BE" w:rsidRDefault="00C72A0F">
      <w:pPr>
        <w:rPr>
          <w:rFonts w:ascii="Source Sans Pro" w:hAnsi="Source Sans Pro"/>
        </w:rPr>
      </w:pPr>
      <w:r w:rsidRPr="00C72A0F">
        <w:rPr>
          <w:rFonts w:ascii="Source Sans Pro" w:hAnsi="Source Sans Pro"/>
        </w:rPr>
        <w:t xml:space="preserve">Schneider, C. Q., &amp; </w:t>
      </w:r>
      <w:proofErr w:type="spellStart"/>
      <w:r w:rsidRPr="00C72A0F">
        <w:rPr>
          <w:rFonts w:ascii="Source Sans Pro" w:hAnsi="Source Sans Pro"/>
        </w:rPr>
        <w:t>Wagemann</w:t>
      </w:r>
      <w:proofErr w:type="spellEnd"/>
      <w:r w:rsidRPr="00C72A0F">
        <w:rPr>
          <w:rFonts w:ascii="Source Sans Pro" w:hAnsi="Source Sans Pro"/>
        </w:rPr>
        <w:t>, C. (2012). Set-theoretic methods for the social sciences. A guide to qualitative comparative analysis. Cambridge, United Kingdom: Cambridge University Press.</w:t>
      </w:r>
      <w:r w:rsidR="001B053F">
        <w:rPr>
          <w:rFonts w:ascii="Source Sans Pro" w:hAnsi="Source Sans Pro"/>
        </w:rPr>
        <w:t xml:space="preserve"> – A </w:t>
      </w:r>
      <w:r w:rsidR="006D68A4">
        <w:rPr>
          <w:rFonts w:ascii="Source Sans Pro" w:hAnsi="Source Sans Pro"/>
        </w:rPr>
        <w:t xml:space="preserve">substantial </w:t>
      </w:r>
      <w:r w:rsidR="001B053F">
        <w:rPr>
          <w:rFonts w:ascii="Source Sans Pro" w:hAnsi="Source Sans Pro"/>
        </w:rPr>
        <w:t>technical Handbook that provides a good glossary of terms.</w:t>
      </w:r>
    </w:p>
    <w:p w14:paraId="751FA0EC" w14:textId="43E47261" w:rsidR="00C72A0F" w:rsidRDefault="00C72A0F">
      <w:pPr>
        <w:rPr>
          <w:rFonts w:ascii="Source Sans Pro" w:hAnsi="Source Sans Pro"/>
        </w:rPr>
      </w:pPr>
      <w:proofErr w:type="spellStart"/>
      <w:r w:rsidRPr="00C72A0F">
        <w:rPr>
          <w:rFonts w:ascii="Source Sans Pro" w:hAnsi="Source Sans Pro"/>
        </w:rPr>
        <w:t>Rihoux</w:t>
      </w:r>
      <w:proofErr w:type="spellEnd"/>
      <w:r w:rsidRPr="00C72A0F">
        <w:rPr>
          <w:rFonts w:ascii="Source Sans Pro" w:hAnsi="Source Sans Pro"/>
        </w:rPr>
        <w:t>, B., &amp; Ragin, C. (2009). Configurational comparativ</w:t>
      </w:r>
      <w:r w:rsidR="006D68A4">
        <w:rPr>
          <w:rFonts w:ascii="Source Sans Pro" w:hAnsi="Source Sans Pro"/>
        </w:rPr>
        <w:t>e methods</w:t>
      </w:r>
      <w:r w:rsidRPr="00C72A0F">
        <w:rPr>
          <w:rFonts w:ascii="Source Sans Pro" w:hAnsi="Source Sans Pro"/>
        </w:rPr>
        <w:t>: qualitative comparative analysis (QCA) and related techniques. Thousand Oaks: Sage.</w:t>
      </w:r>
      <w:r w:rsidR="001B053F">
        <w:rPr>
          <w:rFonts w:ascii="Source Sans Pro" w:hAnsi="Source Sans Pro"/>
        </w:rPr>
        <w:t xml:space="preserve"> Small manageable book with plenty of summary boxes of key points</w:t>
      </w:r>
      <w:r w:rsidR="006D68A4">
        <w:rPr>
          <w:rFonts w:ascii="Source Sans Pro" w:hAnsi="Source Sans Pro"/>
        </w:rPr>
        <w:t>.</w:t>
      </w:r>
    </w:p>
    <w:p w14:paraId="1FE28671" w14:textId="486DD42F" w:rsidR="00C72A0F" w:rsidRDefault="00C72A0F">
      <w:pPr>
        <w:rPr>
          <w:rFonts w:ascii="Source Sans Pro" w:hAnsi="Source Sans Pro"/>
        </w:rPr>
      </w:pPr>
      <w:r w:rsidRPr="00C72A0F">
        <w:rPr>
          <w:rFonts w:ascii="Source Sans Pro" w:hAnsi="Source Sans Pro"/>
        </w:rPr>
        <w:t>Ragin, C. (2008). Redesigning social inquiry: Fuzzy sets and beyond. Chicago: University of Chicago Press.</w:t>
      </w:r>
      <w:r w:rsidR="001B053F">
        <w:rPr>
          <w:rFonts w:ascii="Source Sans Pro" w:hAnsi="Source Sans Pro"/>
        </w:rPr>
        <w:t xml:space="preserve"> For reference</w:t>
      </w:r>
      <w:r w:rsidR="000645CF">
        <w:rPr>
          <w:rFonts w:ascii="Source Sans Pro" w:hAnsi="Source Sans Pro"/>
        </w:rPr>
        <w:t>.</w:t>
      </w:r>
    </w:p>
    <w:p w14:paraId="2EA3F329" w14:textId="33A9474E" w:rsidR="00C72A0F" w:rsidRDefault="00C72A0F" w:rsidP="00C72A0F">
      <w:pPr>
        <w:rPr>
          <w:rFonts w:ascii="Source Sans Pro" w:hAnsi="Source Sans Pro"/>
        </w:rPr>
      </w:pPr>
      <w:r w:rsidRPr="00C72A0F">
        <w:rPr>
          <w:rFonts w:ascii="Source Sans Pro" w:hAnsi="Source Sans Pro"/>
        </w:rPr>
        <w:t>Ragin, C. (2000). Fuzzy-Set Social Science: U Chicago Press.</w:t>
      </w:r>
      <w:r w:rsidR="001B053F">
        <w:rPr>
          <w:rFonts w:ascii="Source Sans Pro" w:hAnsi="Source Sans Pro"/>
        </w:rPr>
        <w:t xml:space="preserve"> For reference</w:t>
      </w:r>
      <w:r w:rsidR="000645CF">
        <w:rPr>
          <w:rFonts w:ascii="Source Sans Pro" w:hAnsi="Source Sans Pro"/>
        </w:rPr>
        <w:t>.</w:t>
      </w:r>
    </w:p>
    <w:p w14:paraId="11636EF2" w14:textId="77777777" w:rsidR="00C72A0F" w:rsidRPr="00BE1EF1" w:rsidRDefault="00C72A0F">
      <w:pPr>
        <w:rPr>
          <w:rFonts w:ascii="Source Sans Pro" w:hAnsi="Source Sans Pro"/>
        </w:rPr>
      </w:pPr>
    </w:p>
    <w:sectPr w:rsidR="00C72A0F" w:rsidRPr="00BE1EF1" w:rsidSect="00D8486D">
      <w:footerReference w:type="default" r:id="rId14"/>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142CC" w14:textId="77777777" w:rsidR="0085172E" w:rsidRDefault="0085172E" w:rsidP="00E87BBC">
      <w:pPr>
        <w:spacing w:after="0" w:line="240" w:lineRule="auto"/>
      </w:pPr>
      <w:r>
        <w:separator/>
      </w:r>
    </w:p>
  </w:endnote>
  <w:endnote w:type="continuationSeparator" w:id="0">
    <w:p w14:paraId="3E01E904" w14:textId="77777777" w:rsidR="0085172E" w:rsidRDefault="0085172E" w:rsidP="00E87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ource Sans Pro Semibold">
    <w:panose1 w:val="020B0603030403020204"/>
    <w:charset w:val="00"/>
    <w:family w:val="swiss"/>
    <w:notTrueType/>
    <w:pitch w:val="variable"/>
    <w:sig w:usb0="20000007" w:usb1="00000001" w:usb2="00000000" w:usb3="00000000" w:csb0="0000019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921176"/>
      <w:docPartObj>
        <w:docPartGallery w:val="Page Numbers (Bottom of Page)"/>
        <w:docPartUnique/>
      </w:docPartObj>
    </w:sdtPr>
    <w:sdtEndPr>
      <w:rPr>
        <w:noProof/>
      </w:rPr>
    </w:sdtEndPr>
    <w:sdtContent>
      <w:p w14:paraId="38F444F9" w14:textId="0D39CCB4" w:rsidR="00490BE7" w:rsidRDefault="00490BE7">
        <w:pPr>
          <w:pStyle w:val="Footer"/>
          <w:jc w:val="right"/>
        </w:pPr>
        <w:r>
          <w:fldChar w:fldCharType="begin"/>
        </w:r>
        <w:r>
          <w:instrText xml:space="preserve"> PAGE   \* MERGEFORMAT </w:instrText>
        </w:r>
        <w:r>
          <w:fldChar w:fldCharType="separate"/>
        </w:r>
        <w:r w:rsidR="000645CF">
          <w:rPr>
            <w:noProof/>
          </w:rPr>
          <w:t>7</w:t>
        </w:r>
        <w:r>
          <w:rPr>
            <w:noProof/>
          </w:rPr>
          <w:fldChar w:fldCharType="end"/>
        </w:r>
      </w:p>
    </w:sdtContent>
  </w:sdt>
  <w:p w14:paraId="3D3A7A10" w14:textId="77777777" w:rsidR="0071123F" w:rsidRDefault="00711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CA35D" w14:textId="77777777" w:rsidR="0085172E" w:rsidRDefault="0085172E" w:rsidP="00E87BBC">
      <w:pPr>
        <w:spacing w:after="0" w:line="240" w:lineRule="auto"/>
      </w:pPr>
      <w:r>
        <w:separator/>
      </w:r>
    </w:p>
  </w:footnote>
  <w:footnote w:type="continuationSeparator" w:id="0">
    <w:p w14:paraId="4EE55EFE" w14:textId="77777777" w:rsidR="0085172E" w:rsidRDefault="0085172E" w:rsidP="00E87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02181"/>
    <w:multiLevelType w:val="hybridMultilevel"/>
    <w:tmpl w:val="13AE80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4A9E424A"/>
    <w:multiLevelType w:val="hybridMultilevel"/>
    <w:tmpl w:val="9E6C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C57D6B"/>
    <w:multiLevelType w:val="hybridMultilevel"/>
    <w:tmpl w:val="8F66B5E2"/>
    <w:lvl w:ilvl="0" w:tplc="2E724A8A">
      <w:start w:val="1"/>
      <w:numFmt w:val="bullet"/>
      <w:lvlText w:val="–"/>
      <w:lvlJc w:val="left"/>
      <w:pPr>
        <w:tabs>
          <w:tab w:val="num" w:pos="720"/>
        </w:tabs>
        <w:ind w:left="720" w:hanging="360"/>
      </w:pPr>
      <w:rPr>
        <w:rFonts w:ascii="Times New Roman" w:hAnsi="Times New Roman" w:hint="default"/>
      </w:rPr>
    </w:lvl>
    <w:lvl w:ilvl="1" w:tplc="F078D768">
      <w:start w:val="1"/>
      <w:numFmt w:val="bullet"/>
      <w:lvlText w:val="–"/>
      <w:lvlJc w:val="left"/>
      <w:pPr>
        <w:tabs>
          <w:tab w:val="num" w:pos="1440"/>
        </w:tabs>
        <w:ind w:left="1440" w:hanging="360"/>
      </w:pPr>
      <w:rPr>
        <w:rFonts w:ascii="Times New Roman" w:hAnsi="Times New Roman" w:hint="default"/>
      </w:rPr>
    </w:lvl>
    <w:lvl w:ilvl="2" w:tplc="6254A148" w:tentative="1">
      <w:start w:val="1"/>
      <w:numFmt w:val="bullet"/>
      <w:lvlText w:val="–"/>
      <w:lvlJc w:val="left"/>
      <w:pPr>
        <w:tabs>
          <w:tab w:val="num" w:pos="2160"/>
        </w:tabs>
        <w:ind w:left="2160" w:hanging="360"/>
      </w:pPr>
      <w:rPr>
        <w:rFonts w:ascii="Times New Roman" w:hAnsi="Times New Roman" w:hint="default"/>
      </w:rPr>
    </w:lvl>
    <w:lvl w:ilvl="3" w:tplc="BDCE1714" w:tentative="1">
      <w:start w:val="1"/>
      <w:numFmt w:val="bullet"/>
      <w:lvlText w:val="–"/>
      <w:lvlJc w:val="left"/>
      <w:pPr>
        <w:tabs>
          <w:tab w:val="num" w:pos="2880"/>
        </w:tabs>
        <w:ind w:left="2880" w:hanging="360"/>
      </w:pPr>
      <w:rPr>
        <w:rFonts w:ascii="Times New Roman" w:hAnsi="Times New Roman" w:hint="default"/>
      </w:rPr>
    </w:lvl>
    <w:lvl w:ilvl="4" w:tplc="BB44B8DC" w:tentative="1">
      <w:start w:val="1"/>
      <w:numFmt w:val="bullet"/>
      <w:lvlText w:val="–"/>
      <w:lvlJc w:val="left"/>
      <w:pPr>
        <w:tabs>
          <w:tab w:val="num" w:pos="3600"/>
        </w:tabs>
        <w:ind w:left="3600" w:hanging="360"/>
      </w:pPr>
      <w:rPr>
        <w:rFonts w:ascii="Times New Roman" w:hAnsi="Times New Roman" w:hint="default"/>
      </w:rPr>
    </w:lvl>
    <w:lvl w:ilvl="5" w:tplc="44E092D2" w:tentative="1">
      <w:start w:val="1"/>
      <w:numFmt w:val="bullet"/>
      <w:lvlText w:val="–"/>
      <w:lvlJc w:val="left"/>
      <w:pPr>
        <w:tabs>
          <w:tab w:val="num" w:pos="4320"/>
        </w:tabs>
        <w:ind w:left="4320" w:hanging="360"/>
      </w:pPr>
      <w:rPr>
        <w:rFonts w:ascii="Times New Roman" w:hAnsi="Times New Roman" w:hint="default"/>
      </w:rPr>
    </w:lvl>
    <w:lvl w:ilvl="6" w:tplc="0B46C3BC" w:tentative="1">
      <w:start w:val="1"/>
      <w:numFmt w:val="bullet"/>
      <w:lvlText w:val="–"/>
      <w:lvlJc w:val="left"/>
      <w:pPr>
        <w:tabs>
          <w:tab w:val="num" w:pos="5040"/>
        </w:tabs>
        <w:ind w:left="5040" w:hanging="360"/>
      </w:pPr>
      <w:rPr>
        <w:rFonts w:ascii="Times New Roman" w:hAnsi="Times New Roman" w:hint="default"/>
      </w:rPr>
    </w:lvl>
    <w:lvl w:ilvl="7" w:tplc="ADBC7CEA" w:tentative="1">
      <w:start w:val="1"/>
      <w:numFmt w:val="bullet"/>
      <w:lvlText w:val="–"/>
      <w:lvlJc w:val="left"/>
      <w:pPr>
        <w:tabs>
          <w:tab w:val="num" w:pos="5760"/>
        </w:tabs>
        <w:ind w:left="5760" w:hanging="360"/>
      </w:pPr>
      <w:rPr>
        <w:rFonts w:ascii="Times New Roman" w:hAnsi="Times New Roman" w:hint="default"/>
      </w:rPr>
    </w:lvl>
    <w:lvl w:ilvl="8" w:tplc="C3B45D6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CF"/>
    <w:rsid w:val="00001940"/>
    <w:rsid w:val="000064AD"/>
    <w:rsid w:val="000071F6"/>
    <w:rsid w:val="000354CD"/>
    <w:rsid w:val="00041CD0"/>
    <w:rsid w:val="00044904"/>
    <w:rsid w:val="00044F42"/>
    <w:rsid w:val="00052694"/>
    <w:rsid w:val="00053285"/>
    <w:rsid w:val="00054446"/>
    <w:rsid w:val="000565F7"/>
    <w:rsid w:val="00057A4C"/>
    <w:rsid w:val="00060757"/>
    <w:rsid w:val="000615A2"/>
    <w:rsid w:val="000621CF"/>
    <w:rsid w:val="000645CF"/>
    <w:rsid w:val="00077FBE"/>
    <w:rsid w:val="0008144D"/>
    <w:rsid w:val="00087BF7"/>
    <w:rsid w:val="000A2A89"/>
    <w:rsid w:val="000A74CD"/>
    <w:rsid w:val="000B05A3"/>
    <w:rsid w:val="000B55FD"/>
    <w:rsid w:val="000B7204"/>
    <w:rsid w:val="000D0260"/>
    <w:rsid w:val="000D0CD9"/>
    <w:rsid w:val="000D17C7"/>
    <w:rsid w:val="000D69AD"/>
    <w:rsid w:val="000E2E89"/>
    <w:rsid w:val="001118B7"/>
    <w:rsid w:val="00111D14"/>
    <w:rsid w:val="001149FF"/>
    <w:rsid w:val="0012050A"/>
    <w:rsid w:val="00132DF8"/>
    <w:rsid w:val="00136A0B"/>
    <w:rsid w:val="00156004"/>
    <w:rsid w:val="00160792"/>
    <w:rsid w:val="00160D49"/>
    <w:rsid w:val="00163988"/>
    <w:rsid w:val="001714E5"/>
    <w:rsid w:val="00187C32"/>
    <w:rsid w:val="001951D7"/>
    <w:rsid w:val="00196D03"/>
    <w:rsid w:val="001A1324"/>
    <w:rsid w:val="001A1946"/>
    <w:rsid w:val="001B053F"/>
    <w:rsid w:val="001C0743"/>
    <w:rsid w:val="001C3F17"/>
    <w:rsid w:val="001D1822"/>
    <w:rsid w:val="001D1BB1"/>
    <w:rsid w:val="001D286A"/>
    <w:rsid w:val="001D7807"/>
    <w:rsid w:val="001E00F3"/>
    <w:rsid w:val="001E1F2A"/>
    <w:rsid w:val="001E4761"/>
    <w:rsid w:val="001F1532"/>
    <w:rsid w:val="001F160C"/>
    <w:rsid w:val="001F5A9A"/>
    <w:rsid w:val="00205C08"/>
    <w:rsid w:val="00205C29"/>
    <w:rsid w:val="00206709"/>
    <w:rsid w:val="00206F41"/>
    <w:rsid w:val="00210478"/>
    <w:rsid w:val="002171CF"/>
    <w:rsid w:val="00220A65"/>
    <w:rsid w:val="002235B9"/>
    <w:rsid w:val="00226587"/>
    <w:rsid w:val="00226A5E"/>
    <w:rsid w:val="0023668F"/>
    <w:rsid w:val="0025466E"/>
    <w:rsid w:val="00257ED2"/>
    <w:rsid w:val="00263F54"/>
    <w:rsid w:val="00267001"/>
    <w:rsid w:val="00274C32"/>
    <w:rsid w:val="00281E7B"/>
    <w:rsid w:val="00281F8D"/>
    <w:rsid w:val="00290754"/>
    <w:rsid w:val="002952C7"/>
    <w:rsid w:val="00296B19"/>
    <w:rsid w:val="002A1429"/>
    <w:rsid w:val="002B758F"/>
    <w:rsid w:val="002C6E41"/>
    <w:rsid w:val="002D7462"/>
    <w:rsid w:val="002D76B4"/>
    <w:rsid w:val="002E23AC"/>
    <w:rsid w:val="002E6CF0"/>
    <w:rsid w:val="00300CB7"/>
    <w:rsid w:val="0030376B"/>
    <w:rsid w:val="00305091"/>
    <w:rsid w:val="00305C03"/>
    <w:rsid w:val="00311922"/>
    <w:rsid w:val="003219BC"/>
    <w:rsid w:val="00323161"/>
    <w:rsid w:val="0032684F"/>
    <w:rsid w:val="003400E3"/>
    <w:rsid w:val="00353BE1"/>
    <w:rsid w:val="00363AA5"/>
    <w:rsid w:val="003700B2"/>
    <w:rsid w:val="0037143A"/>
    <w:rsid w:val="00371A64"/>
    <w:rsid w:val="0037633B"/>
    <w:rsid w:val="00376B19"/>
    <w:rsid w:val="00382E33"/>
    <w:rsid w:val="00384F84"/>
    <w:rsid w:val="00392D50"/>
    <w:rsid w:val="00395780"/>
    <w:rsid w:val="003A0AED"/>
    <w:rsid w:val="003A2EF3"/>
    <w:rsid w:val="003B2C82"/>
    <w:rsid w:val="003B782B"/>
    <w:rsid w:val="003D1E5A"/>
    <w:rsid w:val="003D76B7"/>
    <w:rsid w:val="003F0632"/>
    <w:rsid w:val="003F494F"/>
    <w:rsid w:val="004020B8"/>
    <w:rsid w:val="004036C0"/>
    <w:rsid w:val="004048BE"/>
    <w:rsid w:val="00404A51"/>
    <w:rsid w:val="00406B16"/>
    <w:rsid w:val="00406B5B"/>
    <w:rsid w:val="00406C09"/>
    <w:rsid w:val="004168F9"/>
    <w:rsid w:val="00416DD8"/>
    <w:rsid w:val="004170F2"/>
    <w:rsid w:val="00417C84"/>
    <w:rsid w:val="0043714D"/>
    <w:rsid w:val="00445793"/>
    <w:rsid w:val="00451EF4"/>
    <w:rsid w:val="00451FAD"/>
    <w:rsid w:val="00461B8D"/>
    <w:rsid w:val="00462C90"/>
    <w:rsid w:val="004641F9"/>
    <w:rsid w:val="00464B89"/>
    <w:rsid w:val="0047221B"/>
    <w:rsid w:val="004747F0"/>
    <w:rsid w:val="004748B8"/>
    <w:rsid w:val="00474C61"/>
    <w:rsid w:val="004804B8"/>
    <w:rsid w:val="00490BE7"/>
    <w:rsid w:val="0049202F"/>
    <w:rsid w:val="004976C4"/>
    <w:rsid w:val="004978AB"/>
    <w:rsid w:val="004A3000"/>
    <w:rsid w:val="004B5D0B"/>
    <w:rsid w:val="004B6E35"/>
    <w:rsid w:val="004D17B0"/>
    <w:rsid w:val="004D6EBF"/>
    <w:rsid w:val="004E0872"/>
    <w:rsid w:val="004E21EA"/>
    <w:rsid w:val="004E7D92"/>
    <w:rsid w:val="004F2715"/>
    <w:rsid w:val="004F41EE"/>
    <w:rsid w:val="004F6B11"/>
    <w:rsid w:val="005073C5"/>
    <w:rsid w:val="00507B80"/>
    <w:rsid w:val="00525163"/>
    <w:rsid w:val="0053177A"/>
    <w:rsid w:val="005348AC"/>
    <w:rsid w:val="005366AA"/>
    <w:rsid w:val="0054064B"/>
    <w:rsid w:val="005509F8"/>
    <w:rsid w:val="00551EFA"/>
    <w:rsid w:val="0056007A"/>
    <w:rsid w:val="0056064F"/>
    <w:rsid w:val="00563CD1"/>
    <w:rsid w:val="005811E0"/>
    <w:rsid w:val="005863F0"/>
    <w:rsid w:val="00590F1D"/>
    <w:rsid w:val="00593A62"/>
    <w:rsid w:val="00595DA0"/>
    <w:rsid w:val="005A59EB"/>
    <w:rsid w:val="005B725C"/>
    <w:rsid w:val="005C0FE5"/>
    <w:rsid w:val="005D0A84"/>
    <w:rsid w:val="005D291C"/>
    <w:rsid w:val="005D7E53"/>
    <w:rsid w:val="005E2D82"/>
    <w:rsid w:val="005F4258"/>
    <w:rsid w:val="0060556F"/>
    <w:rsid w:val="006079CF"/>
    <w:rsid w:val="00610C2F"/>
    <w:rsid w:val="006131BE"/>
    <w:rsid w:val="00614CE1"/>
    <w:rsid w:val="006156D8"/>
    <w:rsid w:val="006219BD"/>
    <w:rsid w:val="00637AA3"/>
    <w:rsid w:val="00641938"/>
    <w:rsid w:val="00641AE5"/>
    <w:rsid w:val="00642EA5"/>
    <w:rsid w:val="00652D7E"/>
    <w:rsid w:val="006555ED"/>
    <w:rsid w:val="00657166"/>
    <w:rsid w:val="006617A1"/>
    <w:rsid w:val="00662553"/>
    <w:rsid w:val="00664808"/>
    <w:rsid w:val="00664A65"/>
    <w:rsid w:val="00666533"/>
    <w:rsid w:val="006705A5"/>
    <w:rsid w:val="006755E8"/>
    <w:rsid w:val="0067584E"/>
    <w:rsid w:val="006872E6"/>
    <w:rsid w:val="00690664"/>
    <w:rsid w:val="00692F62"/>
    <w:rsid w:val="006A05B8"/>
    <w:rsid w:val="006A54C3"/>
    <w:rsid w:val="006A75F7"/>
    <w:rsid w:val="006C1993"/>
    <w:rsid w:val="006D041F"/>
    <w:rsid w:val="006D0629"/>
    <w:rsid w:val="006D41C8"/>
    <w:rsid w:val="006D68A4"/>
    <w:rsid w:val="006E07B0"/>
    <w:rsid w:val="006E2339"/>
    <w:rsid w:val="006E5B35"/>
    <w:rsid w:val="006E7079"/>
    <w:rsid w:val="006F4102"/>
    <w:rsid w:val="006F5D6C"/>
    <w:rsid w:val="00706A90"/>
    <w:rsid w:val="007109AA"/>
    <w:rsid w:val="0071123F"/>
    <w:rsid w:val="00720C72"/>
    <w:rsid w:val="007238C4"/>
    <w:rsid w:val="00725299"/>
    <w:rsid w:val="007365EB"/>
    <w:rsid w:val="007450F6"/>
    <w:rsid w:val="00756747"/>
    <w:rsid w:val="0076211F"/>
    <w:rsid w:val="007701E7"/>
    <w:rsid w:val="00771BFF"/>
    <w:rsid w:val="0077727E"/>
    <w:rsid w:val="00783073"/>
    <w:rsid w:val="0078725D"/>
    <w:rsid w:val="0078793F"/>
    <w:rsid w:val="00787D6D"/>
    <w:rsid w:val="007926E8"/>
    <w:rsid w:val="00797268"/>
    <w:rsid w:val="007A2782"/>
    <w:rsid w:val="007B1775"/>
    <w:rsid w:val="007C36ED"/>
    <w:rsid w:val="007C4EAD"/>
    <w:rsid w:val="007C620B"/>
    <w:rsid w:val="007D482C"/>
    <w:rsid w:val="007D6F94"/>
    <w:rsid w:val="007D6FB5"/>
    <w:rsid w:val="007D7FEC"/>
    <w:rsid w:val="007E439C"/>
    <w:rsid w:val="007F0F3D"/>
    <w:rsid w:val="007F24F7"/>
    <w:rsid w:val="008009AE"/>
    <w:rsid w:val="008045E2"/>
    <w:rsid w:val="00814DE0"/>
    <w:rsid w:val="00817E0D"/>
    <w:rsid w:val="008200B6"/>
    <w:rsid w:val="008255DF"/>
    <w:rsid w:val="00831DAE"/>
    <w:rsid w:val="00833D2D"/>
    <w:rsid w:val="0084031E"/>
    <w:rsid w:val="0085172E"/>
    <w:rsid w:val="0086098B"/>
    <w:rsid w:val="00863A86"/>
    <w:rsid w:val="008730E2"/>
    <w:rsid w:val="00874C39"/>
    <w:rsid w:val="008922AB"/>
    <w:rsid w:val="00894139"/>
    <w:rsid w:val="00895AB0"/>
    <w:rsid w:val="008A273A"/>
    <w:rsid w:val="008A2D94"/>
    <w:rsid w:val="008A7215"/>
    <w:rsid w:val="008B0B4A"/>
    <w:rsid w:val="008C4C40"/>
    <w:rsid w:val="008C5A7B"/>
    <w:rsid w:val="008E52E5"/>
    <w:rsid w:val="008E598F"/>
    <w:rsid w:val="008F073A"/>
    <w:rsid w:val="008F1C4F"/>
    <w:rsid w:val="008F5F54"/>
    <w:rsid w:val="0090585A"/>
    <w:rsid w:val="00906D90"/>
    <w:rsid w:val="00911A48"/>
    <w:rsid w:val="009264C5"/>
    <w:rsid w:val="009275E0"/>
    <w:rsid w:val="00931271"/>
    <w:rsid w:val="009347D3"/>
    <w:rsid w:val="009348A5"/>
    <w:rsid w:val="00942924"/>
    <w:rsid w:val="00943466"/>
    <w:rsid w:val="00952C27"/>
    <w:rsid w:val="0096096C"/>
    <w:rsid w:val="009837BB"/>
    <w:rsid w:val="00984DFB"/>
    <w:rsid w:val="0098748A"/>
    <w:rsid w:val="00987495"/>
    <w:rsid w:val="00994040"/>
    <w:rsid w:val="009A0A84"/>
    <w:rsid w:val="009A2C07"/>
    <w:rsid w:val="009B0197"/>
    <w:rsid w:val="009B26C7"/>
    <w:rsid w:val="009B4976"/>
    <w:rsid w:val="009C3298"/>
    <w:rsid w:val="009E59DB"/>
    <w:rsid w:val="009F3587"/>
    <w:rsid w:val="00A00EF3"/>
    <w:rsid w:val="00A02CF6"/>
    <w:rsid w:val="00A05122"/>
    <w:rsid w:val="00A0703E"/>
    <w:rsid w:val="00A071F2"/>
    <w:rsid w:val="00A211DB"/>
    <w:rsid w:val="00A24A36"/>
    <w:rsid w:val="00A24B37"/>
    <w:rsid w:val="00A50F72"/>
    <w:rsid w:val="00A523F5"/>
    <w:rsid w:val="00A61590"/>
    <w:rsid w:val="00A67769"/>
    <w:rsid w:val="00A77FC3"/>
    <w:rsid w:val="00A81969"/>
    <w:rsid w:val="00A81FF1"/>
    <w:rsid w:val="00A8321A"/>
    <w:rsid w:val="00A9782C"/>
    <w:rsid w:val="00AA5782"/>
    <w:rsid w:val="00AB1558"/>
    <w:rsid w:val="00AB1C9F"/>
    <w:rsid w:val="00AB1D99"/>
    <w:rsid w:val="00AB4FCF"/>
    <w:rsid w:val="00AC6899"/>
    <w:rsid w:val="00AD200A"/>
    <w:rsid w:val="00AD28AD"/>
    <w:rsid w:val="00AE0797"/>
    <w:rsid w:val="00AE6AEC"/>
    <w:rsid w:val="00AF684E"/>
    <w:rsid w:val="00AF7627"/>
    <w:rsid w:val="00B00545"/>
    <w:rsid w:val="00B068A1"/>
    <w:rsid w:val="00B222AA"/>
    <w:rsid w:val="00B327E4"/>
    <w:rsid w:val="00B376AF"/>
    <w:rsid w:val="00B45507"/>
    <w:rsid w:val="00B46193"/>
    <w:rsid w:val="00B5512F"/>
    <w:rsid w:val="00B608E9"/>
    <w:rsid w:val="00B60E55"/>
    <w:rsid w:val="00B7197D"/>
    <w:rsid w:val="00B72952"/>
    <w:rsid w:val="00B80247"/>
    <w:rsid w:val="00B83587"/>
    <w:rsid w:val="00B85F0F"/>
    <w:rsid w:val="00B87C3B"/>
    <w:rsid w:val="00B9150C"/>
    <w:rsid w:val="00B91C9D"/>
    <w:rsid w:val="00B939EA"/>
    <w:rsid w:val="00B93E3B"/>
    <w:rsid w:val="00B96254"/>
    <w:rsid w:val="00BA163E"/>
    <w:rsid w:val="00BA2890"/>
    <w:rsid w:val="00BA3994"/>
    <w:rsid w:val="00BA6795"/>
    <w:rsid w:val="00BA73A3"/>
    <w:rsid w:val="00BA7FD5"/>
    <w:rsid w:val="00BB241E"/>
    <w:rsid w:val="00BB2901"/>
    <w:rsid w:val="00BB3621"/>
    <w:rsid w:val="00BC0158"/>
    <w:rsid w:val="00BD10FB"/>
    <w:rsid w:val="00BD1EF1"/>
    <w:rsid w:val="00BD41A3"/>
    <w:rsid w:val="00BD4B63"/>
    <w:rsid w:val="00BE1EF1"/>
    <w:rsid w:val="00BE4B87"/>
    <w:rsid w:val="00BE5A32"/>
    <w:rsid w:val="00BE5DB5"/>
    <w:rsid w:val="00BF473D"/>
    <w:rsid w:val="00BF7485"/>
    <w:rsid w:val="00C05502"/>
    <w:rsid w:val="00C10318"/>
    <w:rsid w:val="00C10D56"/>
    <w:rsid w:val="00C203C4"/>
    <w:rsid w:val="00C251D0"/>
    <w:rsid w:val="00C25294"/>
    <w:rsid w:val="00C36F4F"/>
    <w:rsid w:val="00C40FFF"/>
    <w:rsid w:val="00C443FF"/>
    <w:rsid w:val="00C47A88"/>
    <w:rsid w:val="00C57D0E"/>
    <w:rsid w:val="00C57D48"/>
    <w:rsid w:val="00C61E83"/>
    <w:rsid w:val="00C629E4"/>
    <w:rsid w:val="00C64B6F"/>
    <w:rsid w:val="00C72A0F"/>
    <w:rsid w:val="00C736F0"/>
    <w:rsid w:val="00C9573C"/>
    <w:rsid w:val="00CA0147"/>
    <w:rsid w:val="00CA09B4"/>
    <w:rsid w:val="00CB1BA9"/>
    <w:rsid w:val="00CB5FB0"/>
    <w:rsid w:val="00CC3ABE"/>
    <w:rsid w:val="00CC4731"/>
    <w:rsid w:val="00CD7426"/>
    <w:rsid w:val="00CE0272"/>
    <w:rsid w:val="00CE11BF"/>
    <w:rsid w:val="00CE2A9A"/>
    <w:rsid w:val="00CF6479"/>
    <w:rsid w:val="00CF7E49"/>
    <w:rsid w:val="00D00DC7"/>
    <w:rsid w:val="00D04B2D"/>
    <w:rsid w:val="00D050B5"/>
    <w:rsid w:val="00D06A3E"/>
    <w:rsid w:val="00D14795"/>
    <w:rsid w:val="00D23F3A"/>
    <w:rsid w:val="00D24AD7"/>
    <w:rsid w:val="00D24E91"/>
    <w:rsid w:val="00D30000"/>
    <w:rsid w:val="00D30A9E"/>
    <w:rsid w:val="00D40E94"/>
    <w:rsid w:val="00D44042"/>
    <w:rsid w:val="00D51824"/>
    <w:rsid w:val="00D52AFB"/>
    <w:rsid w:val="00D5727C"/>
    <w:rsid w:val="00D80F7B"/>
    <w:rsid w:val="00D83CE3"/>
    <w:rsid w:val="00D8486D"/>
    <w:rsid w:val="00D91CC6"/>
    <w:rsid w:val="00D92510"/>
    <w:rsid w:val="00D92CAA"/>
    <w:rsid w:val="00DA7AAB"/>
    <w:rsid w:val="00DB0185"/>
    <w:rsid w:val="00DB2829"/>
    <w:rsid w:val="00DB2C86"/>
    <w:rsid w:val="00DB563E"/>
    <w:rsid w:val="00DC0927"/>
    <w:rsid w:val="00DC3432"/>
    <w:rsid w:val="00DC5AFC"/>
    <w:rsid w:val="00DD63BA"/>
    <w:rsid w:val="00DD6F81"/>
    <w:rsid w:val="00DD7BC4"/>
    <w:rsid w:val="00DE2662"/>
    <w:rsid w:val="00DE48A7"/>
    <w:rsid w:val="00DE6CE5"/>
    <w:rsid w:val="00DF3414"/>
    <w:rsid w:val="00DF4A58"/>
    <w:rsid w:val="00DF6E58"/>
    <w:rsid w:val="00E041AC"/>
    <w:rsid w:val="00E054E8"/>
    <w:rsid w:val="00E14B4B"/>
    <w:rsid w:val="00E1608E"/>
    <w:rsid w:val="00E17AE4"/>
    <w:rsid w:val="00E2583A"/>
    <w:rsid w:val="00E26D4D"/>
    <w:rsid w:val="00E335D6"/>
    <w:rsid w:val="00E37C1A"/>
    <w:rsid w:val="00E45FC5"/>
    <w:rsid w:val="00E564C5"/>
    <w:rsid w:val="00E64373"/>
    <w:rsid w:val="00E677EB"/>
    <w:rsid w:val="00E70206"/>
    <w:rsid w:val="00E74BA0"/>
    <w:rsid w:val="00E81E94"/>
    <w:rsid w:val="00E81F43"/>
    <w:rsid w:val="00E87BBC"/>
    <w:rsid w:val="00E918A4"/>
    <w:rsid w:val="00E91C7A"/>
    <w:rsid w:val="00E91D90"/>
    <w:rsid w:val="00E96CB7"/>
    <w:rsid w:val="00EA2113"/>
    <w:rsid w:val="00EA3120"/>
    <w:rsid w:val="00EB0189"/>
    <w:rsid w:val="00EC1A1F"/>
    <w:rsid w:val="00EC2E36"/>
    <w:rsid w:val="00EC62A1"/>
    <w:rsid w:val="00EE0EDD"/>
    <w:rsid w:val="00EE2842"/>
    <w:rsid w:val="00EF164B"/>
    <w:rsid w:val="00F027EB"/>
    <w:rsid w:val="00F03C63"/>
    <w:rsid w:val="00F13182"/>
    <w:rsid w:val="00F14254"/>
    <w:rsid w:val="00F17F8B"/>
    <w:rsid w:val="00F26E49"/>
    <w:rsid w:val="00F30B2A"/>
    <w:rsid w:val="00F32B97"/>
    <w:rsid w:val="00F37187"/>
    <w:rsid w:val="00F40A2F"/>
    <w:rsid w:val="00F4366D"/>
    <w:rsid w:val="00F50D69"/>
    <w:rsid w:val="00F52863"/>
    <w:rsid w:val="00F609C8"/>
    <w:rsid w:val="00F63B18"/>
    <w:rsid w:val="00F65E7B"/>
    <w:rsid w:val="00F66E43"/>
    <w:rsid w:val="00F66FEC"/>
    <w:rsid w:val="00F719BC"/>
    <w:rsid w:val="00F757C8"/>
    <w:rsid w:val="00F77AC4"/>
    <w:rsid w:val="00F83EB8"/>
    <w:rsid w:val="00F84ED0"/>
    <w:rsid w:val="00F86294"/>
    <w:rsid w:val="00F87317"/>
    <w:rsid w:val="00F92B87"/>
    <w:rsid w:val="00F92B91"/>
    <w:rsid w:val="00F932E8"/>
    <w:rsid w:val="00F954F7"/>
    <w:rsid w:val="00F95EB0"/>
    <w:rsid w:val="00FA03B7"/>
    <w:rsid w:val="00FB0F07"/>
    <w:rsid w:val="00FB37E6"/>
    <w:rsid w:val="00FB4440"/>
    <w:rsid w:val="00FC1628"/>
    <w:rsid w:val="00FD028B"/>
    <w:rsid w:val="00FD2ADF"/>
    <w:rsid w:val="00FE4E44"/>
    <w:rsid w:val="00FF2019"/>
    <w:rsid w:val="00FF41D8"/>
    <w:rsid w:val="00FF6805"/>
    <w:rsid w:val="00FF7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B7947"/>
  <w15:chartTrackingRefBased/>
  <w15:docId w15:val="{36DA82D8-E539-42A5-810C-0DADAA8D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819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B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BBC"/>
  </w:style>
  <w:style w:type="paragraph" w:styleId="Footer">
    <w:name w:val="footer"/>
    <w:basedOn w:val="Normal"/>
    <w:link w:val="FooterChar"/>
    <w:uiPriority w:val="99"/>
    <w:unhideWhenUsed/>
    <w:rsid w:val="00E87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BBC"/>
  </w:style>
  <w:style w:type="paragraph" w:styleId="ListParagraph">
    <w:name w:val="List Paragraph"/>
    <w:basedOn w:val="Normal"/>
    <w:uiPriority w:val="34"/>
    <w:qFormat/>
    <w:rsid w:val="009275E0"/>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657166"/>
    <w:rPr>
      <w:sz w:val="16"/>
      <w:szCs w:val="16"/>
    </w:rPr>
  </w:style>
  <w:style w:type="paragraph" w:styleId="CommentText">
    <w:name w:val="annotation text"/>
    <w:basedOn w:val="Normal"/>
    <w:link w:val="CommentTextChar"/>
    <w:uiPriority w:val="99"/>
    <w:semiHidden/>
    <w:unhideWhenUsed/>
    <w:rsid w:val="00657166"/>
    <w:pPr>
      <w:spacing w:line="240" w:lineRule="auto"/>
    </w:pPr>
    <w:rPr>
      <w:sz w:val="20"/>
      <w:szCs w:val="20"/>
    </w:rPr>
  </w:style>
  <w:style w:type="character" w:customStyle="1" w:styleId="CommentTextChar">
    <w:name w:val="Comment Text Char"/>
    <w:basedOn w:val="DefaultParagraphFont"/>
    <w:link w:val="CommentText"/>
    <w:uiPriority w:val="99"/>
    <w:semiHidden/>
    <w:rsid w:val="00657166"/>
    <w:rPr>
      <w:sz w:val="20"/>
      <w:szCs w:val="20"/>
    </w:rPr>
  </w:style>
  <w:style w:type="paragraph" w:styleId="CommentSubject">
    <w:name w:val="annotation subject"/>
    <w:basedOn w:val="CommentText"/>
    <w:next w:val="CommentText"/>
    <w:link w:val="CommentSubjectChar"/>
    <w:uiPriority w:val="99"/>
    <w:semiHidden/>
    <w:unhideWhenUsed/>
    <w:rsid w:val="00657166"/>
    <w:rPr>
      <w:b/>
      <w:bCs/>
    </w:rPr>
  </w:style>
  <w:style w:type="character" w:customStyle="1" w:styleId="CommentSubjectChar">
    <w:name w:val="Comment Subject Char"/>
    <w:basedOn w:val="CommentTextChar"/>
    <w:link w:val="CommentSubject"/>
    <w:uiPriority w:val="99"/>
    <w:semiHidden/>
    <w:rsid w:val="00657166"/>
    <w:rPr>
      <w:b/>
      <w:bCs/>
      <w:sz w:val="20"/>
      <w:szCs w:val="20"/>
    </w:rPr>
  </w:style>
  <w:style w:type="paragraph" w:styleId="BalloonText">
    <w:name w:val="Balloon Text"/>
    <w:basedOn w:val="Normal"/>
    <w:link w:val="BalloonTextChar"/>
    <w:uiPriority w:val="99"/>
    <w:semiHidden/>
    <w:unhideWhenUsed/>
    <w:rsid w:val="00657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166"/>
    <w:rPr>
      <w:rFonts w:ascii="Segoe UI" w:hAnsi="Segoe UI" w:cs="Segoe UI"/>
      <w:sz w:val="18"/>
      <w:szCs w:val="18"/>
    </w:rPr>
  </w:style>
  <w:style w:type="character" w:styleId="Hyperlink">
    <w:name w:val="Hyperlink"/>
    <w:basedOn w:val="DefaultParagraphFont"/>
    <w:uiPriority w:val="99"/>
    <w:unhideWhenUsed/>
    <w:rsid w:val="000645CF"/>
    <w:rPr>
      <w:color w:val="0563C1" w:themeColor="hyperlink"/>
      <w:u w:val="single"/>
    </w:rPr>
  </w:style>
  <w:style w:type="character" w:styleId="Mention">
    <w:name w:val="Mention"/>
    <w:basedOn w:val="DefaultParagraphFont"/>
    <w:uiPriority w:val="99"/>
    <w:semiHidden/>
    <w:unhideWhenUsed/>
    <w:rsid w:val="000645C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746308">
      <w:bodyDiv w:val="1"/>
      <w:marLeft w:val="0"/>
      <w:marRight w:val="0"/>
      <w:marTop w:val="0"/>
      <w:marBottom w:val="0"/>
      <w:divBdr>
        <w:top w:val="none" w:sz="0" w:space="0" w:color="auto"/>
        <w:left w:val="none" w:sz="0" w:space="0" w:color="auto"/>
        <w:bottom w:val="none" w:sz="0" w:space="0" w:color="auto"/>
        <w:right w:val="none" w:sz="0" w:space="0" w:color="auto"/>
      </w:divBdr>
    </w:div>
    <w:div w:id="1040714439">
      <w:bodyDiv w:val="1"/>
      <w:marLeft w:val="0"/>
      <w:marRight w:val="0"/>
      <w:marTop w:val="0"/>
      <w:marBottom w:val="0"/>
      <w:divBdr>
        <w:top w:val="none" w:sz="0" w:space="0" w:color="auto"/>
        <w:left w:val="none" w:sz="0" w:space="0" w:color="auto"/>
        <w:bottom w:val="none" w:sz="0" w:space="0" w:color="auto"/>
        <w:right w:val="none" w:sz="0" w:space="0" w:color="auto"/>
      </w:divBdr>
      <w:divsChild>
        <w:div w:id="1821312746">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ac.els-cdn.com/S0091743517303110/1-s2.0-S0091743517303110-main.pdf?_tid=6e0701d8-946f-11e7-b077-00000aacb362&amp;acdnat=1504859377_7639c4d134ea9965f10f830cc0e9699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ppi.ioe.ac.uk/CMS/Portals/0/PDF%20reviews%20and%20summaries/Weight%20management%202016%20Sutcliffe%20repor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Chandler</dc:creator>
  <cp:keywords/>
  <dc:description/>
  <cp:lastModifiedBy>Jackie Chandler</cp:lastModifiedBy>
  <cp:revision>3</cp:revision>
  <cp:lastPrinted>2017-09-03T11:47:00Z</cp:lastPrinted>
  <dcterms:created xsi:type="dcterms:W3CDTF">2017-09-06T12:57:00Z</dcterms:created>
  <dcterms:modified xsi:type="dcterms:W3CDTF">2017-09-08T08:27:00Z</dcterms:modified>
</cp:coreProperties>
</file>